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Arial" w:hAnsi="宋体" w:cs="Arial"/>
          <w:b/>
          <w:bCs/>
          <w:sz w:val="48"/>
          <w:szCs w:val="48"/>
        </w:rPr>
      </w:pPr>
      <w:r>
        <w:rPr>
          <w:rFonts w:hint="eastAsia" w:ascii="Arial" w:hAnsi="宋体" w:cs="Arial"/>
          <w:b/>
          <w:bCs/>
          <w:sz w:val="48"/>
          <w:szCs w:val="48"/>
        </w:rPr>
        <w:t>浙江省福利彩票</w:t>
      </w:r>
      <w:r>
        <w:rPr>
          <w:rFonts w:hint="eastAsia" w:ascii="Arial" w:hAnsi="宋体" w:cs="Arial"/>
          <w:b/>
          <w:bCs/>
          <w:sz w:val="48"/>
          <w:szCs w:val="48"/>
          <w:lang w:val="en-US" w:eastAsia="zh-CN"/>
        </w:rPr>
        <w:t>管理</w:t>
      </w:r>
      <w:r>
        <w:rPr>
          <w:rFonts w:hint="eastAsia" w:ascii="Arial" w:hAnsi="宋体" w:cs="Arial"/>
          <w:b/>
          <w:bCs/>
          <w:sz w:val="48"/>
          <w:szCs w:val="48"/>
        </w:rPr>
        <w:t>中心</w:t>
      </w:r>
    </w:p>
    <w:p>
      <w:pPr>
        <w:spacing w:line="600" w:lineRule="auto"/>
        <w:ind w:firstLine="0" w:firstLineChars="0"/>
        <w:jc w:val="center"/>
        <w:rPr>
          <w:rFonts w:ascii="Arial" w:hAnsi="宋体" w:cs="Arial"/>
          <w:b/>
          <w:bCs/>
          <w:color w:val="auto"/>
          <w:sz w:val="48"/>
          <w:szCs w:val="48"/>
        </w:rPr>
      </w:pPr>
      <w:r>
        <w:rPr>
          <w:rFonts w:hint="eastAsia" w:ascii="Arial" w:hAnsi="宋体" w:cs="Arial"/>
          <w:b/>
          <w:bCs/>
          <w:color w:val="auto"/>
          <w:sz w:val="48"/>
          <w:szCs w:val="48"/>
        </w:rPr>
        <w:t>信息服务管理系统升级维护项目</w:t>
      </w:r>
    </w:p>
    <w:p>
      <w:pPr>
        <w:spacing w:line="600" w:lineRule="auto"/>
        <w:ind w:firstLine="964"/>
        <w:jc w:val="center"/>
        <w:rPr>
          <w:rFonts w:ascii="Arial" w:hAnsi="宋体" w:cs="Arial"/>
          <w:b/>
          <w:bCs/>
          <w:sz w:val="48"/>
          <w:szCs w:val="48"/>
        </w:rPr>
      </w:pPr>
    </w:p>
    <w:p>
      <w:pPr>
        <w:spacing w:line="600" w:lineRule="auto"/>
        <w:ind w:firstLine="964"/>
        <w:jc w:val="center"/>
        <w:rPr>
          <w:rFonts w:ascii="Arial" w:hAnsi="宋体" w:cs="Arial"/>
          <w:b/>
          <w:bCs/>
          <w:sz w:val="48"/>
          <w:szCs w:val="48"/>
        </w:rPr>
      </w:pPr>
    </w:p>
    <w:p>
      <w:pPr>
        <w:spacing w:line="600" w:lineRule="auto"/>
        <w:ind w:firstLine="964"/>
        <w:jc w:val="center"/>
        <w:rPr>
          <w:rFonts w:ascii="Arial" w:hAnsi="宋体" w:cs="Arial"/>
          <w:b/>
          <w:bCs/>
          <w:sz w:val="48"/>
          <w:szCs w:val="48"/>
        </w:rPr>
      </w:pPr>
    </w:p>
    <w:p>
      <w:pPr>
        <w:spacing w:line="600" w:lineRule="auto"/>
        <w:ind w:firstLine="964"/>
        <w:jc w:val="center"/>
        <w:rPr>
          <w:rFonts w:ascii="Arial" w:hAnsi="宋体" w:cs="Arial"/>
          <w:b/>
          <w:bCs/>
          <w:sz w:val="48"/>
          <w:szCs w:val="48"/>
        </w:rPr>
      </w:pPr>
    </w:p>
    <w:p>
      <w:pPr>
        <w:snapToGrid w:val="0"/>
        <w:ind w:firstLine="0" w:firstLineChars="0"/>
        <w:jc w:val="center"/>
        <w:rPr>
          <w:rFonts w:ascii="Arial" w:hAnsi="Arial" w:cs="Arial"/>
          <w:b/>
          <w:sz w:val="84"/>
          <w:szCs w:val="84"/>
        </w:rPr>
      </w:pPr>
      <w:r>
        <w:rPr>
          <w:rFonts w:hint="eastAsia" w:ascii="Arial" w:hAnsi="宋体" w:cs="Arial"/>
          <w:b/>
          <w:sz w:val="84"/>
          <w:szCs w:val="84"/>
        </w:rPr>
        <w:t>单一来源采购文件</w:t>
      </w: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ind w:firstLine="560"/>
        <w:rPr>
          <w:color w:val="auto"/>
          <w:sz w:val="28"/>
          <w:szCs w:val="28"/>
        </w:rPr>
      </w:pPr>
      <w:r>
        <w:rPr>
          <w:rFonts w:hint="eastAsia"/>
          <w:sz w:val="28"/>
          <w:szCs w:val="28"/>
        </w:rPr>
        <w:t>采购项目：</w:t>
      </w:r>
      <w:r>
        <w:rPr>
          <w:rFonts w:hint="eastAsia"/>
          <w:color w:val="auto"/>
          <w:sz w:val="28"/>
          <w:szCs w:val="28"/>
        </w:rPr>
        <w:t>信息服务管理系统升级维护项目</w:t>
      </w:r>
    </w:p>
    <w:p>
      <w:pPr>
        <w:ind w:firstLine="560"/>
        <w:rPr>
          <w:rFonts w:hint="default" w:eastAsia="宋体"/>
          <w:sz w:val="28"/>
          <w:szCs w:val="28"/>
          <w:lang w:val="en-US" w:eastAsia="zh-CN"/>
        </w:rPr>
      </w:pPr>
      <w:r>
        <w:rPr>
          <w:rFonts w:hint="eastAsia"/>
          <w:sz w:val="28"/>
          <w:szCs w:val="28"/>
        </w:rPr>
        <w:t>确认书号：</w:t>
      </w:r>
      <w:r>
        <w:rPr>
          <w:rFonts w:hint="eastAsia"/>
          <w:sz w:val="28"/>
          <w:szCs w:val="28"/>
          <w:lang w:val="en-US" w:eastAsia="zh-CN"/>
        </w:rPr>
        <w:t>[2021]5378号</w:t>
      </w:r>
    </w:p>
    <w:p>
      <w:pPr>
        <w:ind w:firstLine="560"/>
        <w:rPr>
          <w:rFonts w:hint="eastAsia" w:eastAsia="宋体"/>
          <w:sz w:val="28"/>
          <w:szCs w:val="28"/>
          <w:lang w:eastAsia="zh-CN"/>
        </w:rPr>
      </w:pPr>
      <w:r>
        <w:rPr>
          <w:rFonts w:hint="eastAsia"/>
          <w:sz w:val="28"/>
          <w:szCs w:val="28"/>
        </w:rPr>
        <w:t>采购编号：</w:t>
      </w:r>
      <w:r>
        <w:rPr>
          <w:rFonts w:hint="eastAsia"/>
          <w:sz w:val="28"/>
          <w:szCs w:val="28"/>
          <w:lang w:eastAsia="zh-CN"/>
        </w:rPr>
        <w:t>ZJXL-FCZX-202103</w:t>
      </w:r>
    </w:p>
    <w:p>
      <w:pPr>
        <w:ind w:firstLine="560"/>
        <w:rPr>
          <w:sz w:val="28"/>
          <w:szCs w:val="28"/>
        </w:rPr>
      </w:pPr>
      <w:r>
        <w:rPr>
          <w:rFonts w:hint="eastAsia"/>
          <w:sz w:val="28"/>
          <w:szCs w:val="28"/>
        </w:rPr>
        <w:t>采 购 人：浙江省福利彩票</w:t>
      </w:r>
      <w:r>
        <w:rPr>
          <w:rFonts w:hint="eastAsia"/>
          <w:sz w:val="28"/>
          <w:szCs w:val="28"/>
          <w:lang w:val="en-US" w:eastAsia="zh-CN"/>
        </w:rPr>
        <w:t>管理</w:t>
      </w:r>
      <w:r>
        <w:rPr>
          <w:rFonts w:hint="eastAsia"/>
          <w:sz w:val="28"/>
          <w:szCs w:val="28"/>
        </w:rPr>
        <w:t>中心</w:t>
      </w:r>
    </w:p>
    <w:p>
      <w:pPr>
        <w:ind w:firstLine="560"/>
        <w:rPr>
          <w:sz w:val="28"/>
          <w:szCs w:val="28"/>
        </w:rPr>
      </w:pPr>
      <w:r>
        <w:rPr>
          <w:rFonts w:hint="eastAsia"/>
          <w:sz w:val="28"/>
          <w:szCs w:val="28"/>
        </w:rPr>
        <w:t>代理机构：浙江信镧建设工程咨询有限公司</w:t>
      </w:r>
    </w:p>
    <w:p>
      <w:pPr>
        <w:ind w:firstLine="560"/>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720" w:num="1"/>
          <w:docGrid w:type="lines" w:linePitch="312" w:charSpace="0"/>
        </w:sectPr>
      </w:pPr>
      <w:r>
        <w:rPr>
          <w:rFonts w:hint="eastAsia"/>
          <w:sz w:val="28"/>
          <w:szCs w:val="28"/>
        </w:rPr>
        <w:t>时    间：二〇</w:t>
      </w:r>
      <w:r>
        <w:rPr>
          <w:rFonts w:hint="eastAsia"/>
          <w:sz w:val="28"/>
          <w:szCs w:val="28"/>
          <w:lang w:val="en-US" w:eastAsia="zh-CN"/>
        </w:rPr>
        <w:t>二一</w:t>
      </w:r>
      <w:r>
        <w:rPr>
          <w:rFonts w:hint="eastAsia"/>
          <w:sz w:val="28"/>
          <w:szCs w:val="28"/>
        </w:rPr>
        <w:t>年</w:t>
      </w:r>
      <w:r>
        <w:rPr>
          <w:rFonts w:hint="eastAsia"/>
          <w:sz w:val="28"/>
          <w:szCs w:val="28"/>
          <w:lang w:val="en-US" w:eastAsia="zh-CN"/>
        </w:rPr>
        <w:t>三</w:t>
      </w:r>
      <w:r>
        <w:rPr>
          <w:rFonts w:hint="eastAsia"/>
          <w:sz w:val="28"/>
          <w:szCs w:val="28"/>
        </w:rPr>
        <w:t>月</w:t>
      </w:r>
    </w:p>
    <w:p>
      <w:pPr>
        <w:pStyle w:val="125"/>
        <w:ind w:firstLine="422"/>
        <w:jc w:val="center"/>
      </w:pPr>
      <w:r>
        <w:rPr>
          <w:lang w:val="zh-CN"/>
        </w:rPr>
        <w:t>目录</w:t>
      </w:r>
    </w:p>
    <w:p>
      <w:pPr>
        <w:pStyle w:val="27"/>
        <w:tabs>
          <w:tab w:val="right" w:leader="dot" w:pos="8306"/>
          <w:tab w:val="clear" w:pos="8296"/>
        </w:tabs>
      </w:pPr>
      <w:r>
        <w:fldChar w:fldCharType="begin"/>
      </w:r>
      <w:r>
        <w:instrText xml:space="preserve"> TOC \o "1-2" \h \z \u </w:instrText>
      </w:r>
      <w:r>
        <w:fldChar w:fldCharType="separate"/>
      </w:r>
      <w:r>
        <w:fldChar w:fldCharType="begin"/>
      </w:r>
      <w:r>
        <w:instrText xml:space="preserve"> HYPERLINK \l _Toc23566 </w:instrText>
      </w:r>
      <w:r>
        <w:fldChar w:fldCharType="separate"/>
      </w:r>
      <w:r>
        <w:rPr>
          <w:rFonts w:hint="eastAsia"/>
        </w:rPr>
        <w:t>单一</w:t>
      </w:r>
      <w:r>
        <w:t>来源</w:t>
      </w:r>
      <w:r>
        <w:rPr>
          <w:rFonts w:hint="eastAsia"/>
        </w:rPr>
        <w:t>采购邀请函</w:t>
      </w:r>
      <w:r>
        <w:tab/>
      </w:r>
      <w:r>
        <w:fldChar w:fldCharType="begin"/>
      </w:r>
      <w:r>
        <w:instrText xml:space="preserve"> PAGEREF _Toc23566 \h </w:instrText>
      </w:r>
      <w:r>
        <w:fldChar w:fldCharType="separate"/>
      </w:r>
      <w:r>
        <w:t>3</w:t>
      </w:r>
      <w:r>
        <w:fldChar w:fldCharType="end"/>
      </w:r>
      <w:r>
        <w:fldChar w:fldCharType="end"/>
      </w:r>
    </w:p>
    <w:p>
      <w:pPr>
        <w:pStyle w:val="32"/>
        <w:tabs>
          <w:tab w:val="right" w:leader="dot" w:pos="8306"/>
          <w:tab w:val="clear" w:pos="8296"/>
        </w:tabs>
      </w:pPr>
      <w:r>
        <w:fldChar w:fldCharType="begin"/>
      </w:r>
      <w:r>
        <w:instrText xml:space="preserve"> HYPERLINK \l _Toc26588 </w:instrText>
      </w:r>
      <w:r>
        <w:fldChar w:fldCharType="separate"/>
      </w:r>
      <w:r>
        <w:t>一</w:t>
      </w:r>
      <w:r>
        <w:rPr>
          <w:rFonts w:hint="eastAsia" w:ascii="宋体" w:hAnsi="宋体" w:cs="宋体"/>
          <w:kern w:val="0"/>
          <w:shd w:val="clear" w:color="auto" w:fill="FDFAF5"/>
        </w:rPr>
        <w:t>.</w:t>
      </w:r>
      <w:r>
        <w:rPr>
          <w:rFonts w:hint="eastAsia"/>
        </w:rPr>
        <w:t>采购项目</w:t>
      </w:r>
      <w:r>
        <w:t>编号</w:t>
      </w:r>
      <w:r>
        <w:tab/>
      </w:r>
      <w:r>
        <w:fldChar w:fldCharType="begin"/>
      </w:r>
      <w:r>
        <w:instrText xml:space="preserve"> PAGEREF _Toc26588 \h </w:instrText>
      </w:r>
      <w:r>
        <w:fldChar w:fldCharType="separate"/>
      </w:r>
      <w:r>
        <w:t>3</w:t>
      </w:r>
      <w:r>
        <w:fldChar w:fldCharType="end"/>
      </w:r>
      <w:r>
        <w:fldChar w:fldCharType="end"/>
      </w:r>
    </w:p>
    <w:p>
      <w:pPr>
        <w:pStyle w:val="32"/>
        <w:tabs>
          <w:tab w:val="right" w:leader="dot" w:pos="8306"/>
          <w:tab w:val="clear" w:pos="8296"/>
        </w:tabs>
      </w:pPr>
      <w:r>
        <w:fldChar w:fldCharType="begin"/>
      </w:r>
      <w:r>
        <w:instrText xml:space="preserve"> HYPERLINK \l _Toc22881 </w:instrText>
      </w:r>
      <w:r>
        <w:fldChar w:fldCharType="separate"/>
      </w:r>
      <w:r>
        <w:rPr>
          <w:rFonts w:hint="eastAsia"/>
        </w:rPr>
        <w:t>二</w:t>
      </w:r>
      <w:r>
        <w:rPr>
          <w:rFonts w:hint="eastAsia" w:ascii="宋体" w:hAnsi="宋体" w:cs="宋体"/>
          <w:kern w:val="0"/>
          <w:shd w:val="clear" w:color="auto" w:fill="FDFAF5"/>
        </w:rPr>
        <w:t>.</w:t>
      </w:r>
      <w:r>
        <w:rPr>
          <w:rFonts w:hint="eastAsia"/>
        </w:rPr>
        <w:t>采购组织类型</w:t>
      </w:r>
      <w:r>
        <w:tab/>
      </w:r>
      <w:r>
        <w:fldChar w:fldCharType="begin"/>
      </w:r>
      <w:r>
        <w:instrText xml:space="preserve"> PAGEREF _Toc22881 \h </w:instrText>
      </w:r>
      <w:r>
        <w:fldChar w:fldCharType="separate"/>
      </w:r>
      <w:r>
        <w:t>3</w:t>
      </w:r>
      <w:r>
        <w:fldChar w:fldCharType="end"/>
      </w:r>
      <w:r>
        <w:fldChar w:fldCharType="end"/>
      </w:r>
    </w:p>
    <w:p>
      <w:pPr>
        <w:pStyle w:val="32"/>
        <w:tabs>
          <w:tab w:val="right" w:leader="dot" w:pos="8306"/>
          <w:tab w:val="clear" w:pos="8296"/>
        </w:tabs>
      </w:pPr>
      <w:r>
        <w:fldChar w:fldCharType="begin"/>
      </w:r>
      <w:r>
        <w:instrText xml:space="preserve"> HYPERLINK \l _Toc6198 </w:instrText>
      </w:r>
      <w:r>
        <w:fldChar w:fldCharType="separate"/>
      </w:r>
      <w:r>
        <w:rPr>
          <w:rFonts w:hint="eastAsia"/>
        </w:rPr>
        <w:t>三</w:t>
      </w:r>
      <w:r>
        <w:rPr>
          <w:rFonts w:hint="eastAsia" w:ascii="宋体" w:hAnsi="宋体" w:cs="宋体"/>
          <w:kern w:val="0"/>
          <w:shd w:val="clear" w:color="auto" w:fill="FDFAF5"/>
        </w:rPr>
        <w:t>.</w:t>
      </w:r>
      <w:r>
        <w:rPr>
          <w:rFonts w:hint="eastAsia"/>
        </w:rPr>
        <w:t>采购项目概况</w:t>
      </w:r>
      <w:r>
        <w:tab/>
      </w:r>
      <w:r>
        <w:fldChar w:fldCharType="begin"/>
      </w:r>
      <w:r>
        <w:instrText xml:space="preserve"> PAGEREF _Toc6198 \h </w:instrText>
      </w:r>
      <w:r>
        <w:fldChar w:fldCharType="separate"/>
      </w:r>
      <w:r>
        <w:t>3</w:t>
      </w:r>
      <w:r>
        <w:fldChar w:fldCharType="end"/>
      </w:r>
      <w:r>
        <w:fldChar w:fldCharType="end"/>
      </w:r>
    </w:p>
    <w:p>
      <w:pPr>
        <w:pStyle w:val="32"/>
        <w:tabs>
          <w:tab w:val="right" w:leader="dot" w:pos="8306"/>
          <w:tab w:val="clear" w:pos="8296"/>
        </w:tabs>
      </w:pPr>
      <w:r>
        <w:fldChar w:fldCharType="begin"/>
      </w:r>
      <w:r>
        <w:instrText xml:space="preserve"> HYPERLINK \l _Toc27388 </w:instrText>
      </w:r>
      <w:r>
        <w:fldChar w:fldCharType="separate"/>
      </w:r>
      <w:r>
        <w:rPr>
          <w:rFonts w:hint="eastAsia"/>
        </w:rPr>
        <w:t>四</w:t>
      </w:r>
      <w:r>
        <w:rPr>
          <w:rFonts w:hint="eastAsia" w:cs="宋体"/>
          <w:kern w:val="0"/>
          <w:shd w:val="clear" w:color="auto" w:fill="FDFAF5"/>
        </w:rPr>
        <w:t>.</w:t>
      </w:r>
      <w:r>
        <w:rPr>
          <w:rFonts w:hint="eastAsia"/>
        </w:rPr>
        <w:t>供应商</w:t>
      </w:r>
      <w:r>
        <w:t>资格要求</w:t>
      </w:r>
      <w:r>
        <w:tab/>
      </w:r>
      <w:r>
        <w:fldChar w:fldCharType="begin"/>
      </w:r>
      <w:r>
        <w:instrText xml:space="preserve"> PAGEREF _Toc27388 \h </w:instrText>
      </w:r>
      <w:r>
        <w:fldChar w:fldCharType="separate"/>
      </w:r>
      <w:r>
        <w:t>3</w:t>
      </w:r>
      <w:r>
        <w:fldChar w:fldCharType="end"/>
      </w:r>
      <w:r>
        <w:fldChar w:fldCharType="end"/>
      </w:r>
    </w:p>
    <w:p>
      <w:pPr>
        <w:pStyle w:val="32"/>
        <w:tabs>
          <w:tab w:val="right" w:leader="dot" w:pos="8306"/>
          <w:tab w:val="clear" w:pos="8296"/>
        </w:tabs>
      </w:pPr>
      <w:r>
        <w:fldChar w:fldCharType="begin"/>
      </w:r>
      <w:r>
        <w:instrText xml:space="preserve"> HYPERLINK \l _Toc10377 </w:instrText>
      </w:r>
      <w:r>
        <w:fldChar w:fldCharType="separate"/>
      </w:r>
      <w:r>
        <w:rPr>
          <w:rFonts w:hint="eastAsia"/>
        </w:rPr>
        <w:t>五</w:t>
      </w:r>
      <w:r>
        <w:rPr>
          <w:rFonts w:hint="eastAsia" w:ascii="宋体" w:hAnsi="宋体" w:cs="宋体"/>
          <w:kern w:val="0"/>
          <w:shd w:val="clear" w:color="auto" w:fill="FDFAF5"/>
        </w:rPr>
        <w:t>.</w:t>
      </w:r>
      <w:r>
        <w:rPr>
          <w:rFonts w:hint="eastAsia"/>
        </w:rPr>
        <w:t>采购文件的发售时间、地点、售价</w:t>
      </w:r>
      <w:r>
        <w:tab/>
      </w:r>
      <w:r>
        <w:fldChar w:fldCharType="begin"/>
      </w:r>
      <w:r>
        <w:instrText xml:space="preserve"> PAGEREF _Toc10377 \h </w:instrText>
      </w:r>
      <w:r>
        <w:fldChar w:fldCharType="separate"/>
      </w:r>
      <w:r>
        <w:t>4</w:t>
      </w:r>
      <w:r>
        <w:fldChar w:fldCharType="end"/>
      </w:r>
      <w:r>
        <w:fldChar w:fldCharType="end"/>
      </w:r>
    </w:p>
    <w:p>
      <w:pPr>
        <w:pStyle w:val="32"/>
        <w:tabs>
          <w:tab w:val="right" w:leader="dot" w:pos="8306"/>
          <w:tab w:val="clear" w:pos="8296"/>
        </w:tabs>
      </w:pPr>
      <w:r>
        <w:fldChar w:fldCharType="begin"/>
      </w:r>
      <w:r>
        <w:instrText xml:space="preserve"> HYPERLINK \l _Toc25394 </w:instrText>
      </w:r>
      <w:r>
        <w:fldChar w:fldCharType="separate"/>
      </w:r>
      <w:r>
        <w:rPr>
          <w:rFonts w:hint="eastAsia"/>
        </w:rPr>
        <w:t>六.响应</w:t>
      </w:r>
      <w:r>
        <w:t>截止时间</w:t>
      </w:r>
      <w:r>
        <w:tab/>
      </w:r>
      <w:r>
        <w:fldChar w:fldCharType="begin"/>
      </w:r>
      <w:r>
        <w:instrText xml:space="preserve"> PAGEREF _Toc25394 \h </w:instrText>
      </w:r>
      <w:r>
        <w:fldChar w:fldCharType="separate"/>
      </w:r>
      <w:r>
        <w:t>4</w:t>
      </w:r>
      <w:r>
        <w:fldChar w:fldCharType="end"/>
      </w:r>
      <w:r>
        <w:fldChar w:fldCharType="end"/>
      </w:r>
    </w:p>
    <w:p>
      <w:pPr>
        <w:pStyle w:val="32"/>
        <w:tabs>
          <w:tab w:val="right" w:leader="dot" w:pos="8306"/>
          <w:tab w:val="clear" w:pos="8296"/>
        </w:tabs>
      </w:pPr>
      <w:r>
        <w:fldChar w:fldCharType="begin"/>
      </w:r>
      <w:r>
        <w:instrText xml:space="preserve"> HYPERLINK \l _Toc23163 </w:instrText>
      </w:r>
      <w:r>
        <w:fldChar w:fldCharType="separate"/>
      </w:r>
      <w:r>
        <w:rPr>
          <w:rFonts w:hint="eastAsia"/>
        </w:rPr>
        <w:t>七.响应</w:t>
      </w:r>
      <w:r>
        <w:t>文件提交地点</w:t>
      </w:r>
      <w:r>
        <w:tab/>
      </w:r>
      <w:r>
        <w:fldChar w:fldCharType="begin"/>
      </w:r>
      <w:r>
        <w:instrText xml:space="preserve"> PAGEREF _Toc23163 \h </w:instrText>
      </w:r>
      <w:r>
        <w:fldChar w:fldCharType="separate"/>
      </w:r>
      <w:r>
        <w:t>4</w:t>
      </w:r>
      <w:r>
        <w:fldChar w:fldCharType="end"/>
      </w:r>
      <w:r>
        <w:fldChar w:fldCharType="end"/>
      </w:r>
    </w:p>
    <w:p>
      <w:pPr>
        <w:pStyle w:val="32"/>
        <w:tabs>
          <w:tab w:val="right" w:leader="dot" w:pos="8306"/>
          <w:tab w:val="clear" w:pos="8296"/>
        </w:tabs>
      </w:pPr>
      <w:r>
        <w:fldChar w:fldCharType="begin"/>
      </w:r>
      <w:r>
        <w:instrText xml:space="preserve"> HYPERLINK \l _Toc15170 </w:instrText>
      </w:r>
      <w:r>
        <w:fldChar w:fldCharType="separate"/>
      </w:r>
      <w:r>
        <w:rPr>
          <w:rFonts w:hint="eastAsia"/>
        </w:rPr>
        <w:t>八.谈判</w:t>
      </w:r>
      <w:r>
        <w:t>时间</w:t>
      </w:r>
      <w:r>
        <w:tab/>
      </w:r>
      <w:r>
        <w:fldChar w:fldCharType="begin"/>
      </w:r>
      <w:r>
        <w:instrText xml:space="preserve"> PAGEREF _Toc15170 \h </w:instrText>
      </w:r>
      <w:r>
        <w:fldChar w:fldCharType="separate"/>
      </w:r>
      <w:r>
        <w:t>4</w:t>
      </w:r>
      <w:r>
        <w:fldChar w:fldCharType="end"/>
      </w:r>
      <w:r>
        <w:fldChar w:fldCharType="end"/>
      </w:r>
    </w:p>
    <w:p>
      <w:pPr>
        <w:pStyle w:val="32"/>
        <w:tabs>
          <w:tab w:val="right" w:leader="dot" w:pos="8306"/>
          <w:tab w:val="clear" w:pos="8296"/>
        </w:tabs>
      </w:pPr>
      <w:r>
        <w:fldChar w:fldCharType="begin"/>
      </w:r>
      <w:r>
        <w:instrText xml:space="preserve"> HYPERLINK \l _Toc20406 </w:instrText>
      </w:r>
      <w:r>
        <w:fldChar w:fldCharType="separate"/>
      </w:r>
      <w:r>
        <w:rPr>
          <w:rFonts w:hint="eastAsia"/>
        </w:rPr>
        <w:t>九.谈判地点</w:t>
      </w:r>
      <w:r>
        <w:tab/>
      </w:r>
      <w:r>
        <w:fldChar w:fldCharType="begin"/>
      </w:r>
      <w:r>
        <w:instrText xml:space="preserve"> PAGEREF _Toc20406 \h </w:instrText>
      </w:r>
      <w:r>
        <w:fldChar w:fldCharType="separate"/>
      </w:r>
      <w:r>
        <w:t>4</w:t>
      </w:r>
      <w:r>
        <w:fldChar w:fldCharType="end"/>
      </w:r>
      <w:r>
        <w:fldChar w:fldCharType="end"/>
      </w:r>
    </w:p>
    <w:p>
      <w:pPr>
        <w:pStyle w:val="32"/>
        <w:tabs>
          <w:tab w:val="right" w:leader="dot" w:pos="8306"/>
          <w:tab w:val="clear" w:pos="8296"/>
        </w:tabs>
      </w:pPr>
      <w:r>
        <w:fldChar w:fldCharType="begin"/>
      </w:r>
      <w:r>
        <w:instrText xml:space="preserve"> HYPERLINK \l _Toc3571 </w:instrText>
      </w:r>
      <w:r>
        <w:fldChar w:fldCharType="separate"/>
      </w:r>
      <w:r>
        <w:rPr>
          <w:rFonts w:hint="eastAsia"/>
        </w:rPr>
        <w:t>十.投标保证金</w:t>
      </w:r>
      <w:r>
        <w:tab/>
      </w:r>
      <w:r>
        <w:fldChar w:fldCharType="begin"/>
      </w:r>
      <w:r>
        <w:instrText xml:space="preserve"> PAGEREF _Toc3571 \h </w:instrText>
      </w:r>
      <w:r>
        <w:fldChar w:fldCharType="separate"/>
      </w:r>
      <w:r>
        <w:t>4</w:t>
      </w:r>
      <w:r>
        <w:fldChar w:fldCharType="end"/>
      </w:r>
      <w:r>
        <w:fldChar w:fldCharType="end"/>
      </w:r>
    </w:p>
    <w:p>
      <w:pPr>
        <w:pStyle w:val="32"/>
        <w:tabs>
          <w:tab w:val="right" w:leader="dot" w:pos="8306"/>
          <w:tab w:val="clear" w:pos="8296"/>
        </w:tabs>
      </w:pPr>
      <w:r>
        <w:fldChar w:fldCharType="begin"/>
      </w:r>
      <w:r>
        <w:instrText xml:space="preserve"> HYPERLINK \l _Toc16543 </w:instrText>
      </w:r>
      <w:r>
        <w:fldChar w:fldCharType="separate"/>
      </w:r>
      <w:r>
        <w:rPr>
          <w:rFonts w:hint="eastAsia"/>
        </w:rPr>
        <w:t>十一</w:t>
      </w:r>
      <w:r>
        <w:t>.</w:t>
      </w:r>
      <w:r>
        <w:rPr>
          <w:rFonts w:hint="eastAsia"/>
        </w:rPr>
        <w:t>其他事项</w:t>
      </w:r>
      <w:r>
        <w:tab/>
      </w:r>
      <w:r>
        <w:fldChar w:fldCharType="begin"/>
      </w:r>
      <w:r>
        <w:instrText xml:space="preserve"> PAGEREF _Toc16543 \h </w:instrText>
      </w:r>
      <w:r>
        <w:fldChar w:fldCharType="separate"/>
      </w:r>
      <w:r>
        <w:t>4</w:t>
      </w:r>
      <w:r>
        <w:fldChar w:fldCharType="end"/>
      </w:r>
      <w:r>
        <w:fldChar w:fldCharType="end"/>
      </w:r>
    </w:p>
    <w:p>
      <w:pPr>
        <w:pStyle w:val="32"/>
        <w:tabs>
          <w:tab w:val="right" w:leader="dot" w:pos="8306"/>
          <w:tab w:val="clear" w:pos="8296"/>
        </w:tabs>
      </w:pPr>
      <w:r>
        <w:fldChar w:fldCharType="begin"/>
      </w:r>
      <w:r>
        <w:instrText xml:space="preserve"> HYPERLINK \l _Toc32743 </w:instrText>
      </w:r>
      <w:r>
        <w:fldChar w:fldCharType="separate"/>
      </w:r>
      <w:r>
        <w:rPr>
          <w:rFonts w:hint="eastAsia"/>
        </w:rPr>
        <w:t>十二.联系方式</w:t>
      </w:r>
      <w:r>
        <w:tab/>
      </w:r>
      <w:r>
        <w:fldChar w:fldCharType="begin"/>
      </w:r>
      <w:r>
        <w:instrText xml:space="preserve"> PAGEREF _Toc32743 \h </w:instrText>
      </w:r>
      <w:r>
        <w:fldChar w:fldCharType="separate"/>
      </w:r>
      <w:r>
        <w:t>4</w:t>
      </w:r>
      <w:r>
        <w:fldChar w:fldCharType="end"/>
      </w:r>
      <w:r>
        <w:fldChar w:fldCharType="end"/>
      </w:r>
    </w:p>
    <w:p>
      <w:pPr>
        <w:pStyle w:val="27"/>
        <w:tabs>
          <w:tab w:val="right" w:leader="dot" w:pos="8306"/>
          <w:tab w:val="clear" w:pos="8296"/>
        </w:tabs>
      </w:pPr>
      <w:r>
        <w:fldChar w:fldCharType="begin"/>
      </w:r>
      <w:r>
        <w:instrText xml:space="preserve"> HYPERLINK \l _Toc7641 </w:instrText>
      </w:r>
      <w:r>
        <w:fldChar w:fldCharType="separate"/>
      </w:r>
      <w:r>
        <w:rPr>
          <w:rFonts w:hint="eastAsia"/>
        </w:rPr>
        <w:t>第一章 供应商</w:t>
      </w:r>
      <w:r>
        <w:rPr>
          <w:rFonts w:hint="eastAsia"/>
          <w:bCs/>
        </w:rPr>
        <w:t>须</w:t>
      </w:r>
      <w:r>
        <w:rPr>
          <w:rFonts w:hint="eastAsia"/>
        </w:rPr>
        <w:t>知</w:t>
      </w:r>
      <w:r>
        <w:tab/>
      </w:r>
      <w:r>
        <w:fldChar w:fldCharType="begin"/>
      </w:r>
      <w:r>
        <w:instrText xml:space="preserve"> PAGEREF _Toc7641 \h </w:instrText>
      </w:r>
      <w:r>
        <w:fldChar w:fldCharType="separate"/>
      </w:r>
      <w:r>
        <w:t>6</w:t>
      </w:r>
      <w:r>
        <w:fldChar w:fldCharType="end"/>
      </w:r>
      <w:r>
        <w:fldChar w:fldCharType="end"/>
      </w:r>
    </w:p>
    <w:p>
      <w:pPr>
        <w:pStyle w:val="32"/>
        <w:tabs>
          <w:tab w:val="right" w:leader="dot" w:pos="8306"/>
          <w:tab w:val="clear" w:pos="8296"/>
        </w:tabs>
      </w:pPr>
      <w:r>
        <w:fldChar w:fldCharType="begin"/>
      </w:r>
      <w:r>
        <w:instrText xml:space="preserve"> HYPERLINK \l _Toc19349 </w:instrText>
      </w:r>
      <w:r>
        <w:fldChar w:fldCharType="separate"/>
      </w:r>
      <w:r>
        <w:rPr>
          <w:rFonts w:hint="eastAsia"/>
        </w:rPr>
        <w:t>供应商须知前附表</w:t>
      </w:r>
      <w:r>
        <w:tab/>
      </w:r>
      <w:r>
        <w:fldChar w:fldCharType="begin"/>
      </w:r>
      <w:r>
        <w:instrText xml:space="preserve"> PAGEREF _Toc19349 \h </w:instrText>
      </w:r>
      <w:r>
        <w:fldChar w:fldCharType="separate"/>
      </w:r>
      <w:r>
        <w:t>6</w:t>
      </w:r>
      <w:r>
        <w:fldChar w:fldCharType="end"/>
      </w:r>
      <w:r>
        <w:fldChar w:fldCharType="end"/>
      </w:r>
    </w:p>
    <w:p>
      <w:pPr>
        <w:pStyle w:val="32"/>
        <w:tabs>
          <w:tab w:val="right" w:leader="dot" w:pos="8306"/>
          <w:tab w:val="clear" w:pos="8296"/>
        </w:tabs>
      </w:pPr>
      <w:r>
        <w:fldChar w:fldCharType="begin"/>
      </w:r>
      <w:r>
        <w:instrText xml:space="preserve"> HYPERLINK \l _Toc6873 </w:instrText>
      </w:r>
      <w:r>
        <w:fldChar w:fldCharType="separate"/>
      </w:r>
      <w:r>
        <w:rPr>
          <w:rFonts w:hint="eastAsia"/>
        </w:rPr>
        <w:t>1采购法律依据</w:t>
      </w:r>
      <w:r>
        <w:tab/>
      </w:r>
      <w:r>
        <w:fldChar w:fldCharType="begin"/>
      </w:r>
      <w:r>
        <w:instrText xml:space="preserve"> PAGEREF _Toc6873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_Toc5649 </w:instrText>
      </w:r>
      <w:r>
        <w:fldChar w:fldCharType="separate"/>
      </w:r>
      <w:r>
        <w:rPr>
          <w:rFonts w:hint="eastAsia"/>
        </w:rPr>
        <w:t>2采购人和采购代理机构</w:t>
      </w:r>
      <w:r>
        <w:tab/>
      </w:r>
      <w:r>
        <w:fldChar w:fldCharType="begin"/>
      </w:r>
      <w:r>
        <w:instrText xml:space="preserve"> PAGEREF _Toc5649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_Toc21011 </w:instrText>
      </w:r>
      <w:r>
        <w:fldChar w:fldCharType="separate"/>
      </w:r>
      <w:r>
        <w:t>3</w:t>
      </w:r>
      <w:r>
        <w:rPr>
          <w:rFonts w:hint="eastAsia"/>
        </w:rPr>
        <w:t>合格供应商资格要求</w:t>
      </w:r>
      <w:r>
        <w:tab/>
      </w:r>
      <w:r>
        <w:fldChar w:fldCharType="begin"/>
      </w:r>
      <w:r>
        <w:instrText xml:space="preserve"> PAGEREF _Toc21011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_Toc6914 </w:instrText>
      </w:r>
      <w:r>
        <w:fldChar w:fldCharType="separate"/>
      </w:r>
      <w:r>
        <w:rPr>
          <w:rFonts w:hint="eastAsia"/>
        </w:rPr>
        <w:t>4响应有效期</w:t>
      </w:r>
      <w:r>
        <w:tab/>
      </w:r>
      <w:r>
        <w:fldChar w:fldCharType="begin"/>
      </w:r>
      <w:r>
        <w:instrText xml:space="preserve"> PAGEREF _Toc6914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_Toc30596 </w:instrText>
      </w:r>
      <w:r>
        <w:fldChar w:fldCharType="separate"/>
      </w:r>
      <w:r>
        <w:rPr>
          <w:rFonts w:hint="eastAsia"/>
        </w:rPr>
        <w:t>5响应费用承担</w:t>
      </w:r>
      <w:r>
        <w:tab/>
      </w:r>
      <w:r>
        <w:fldChar w:fldCharType="begin"/>
      </w:r>
      <w:r>
        <w:instrText xml:space="preserve"> PAGEREF _Toc30596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_Toc29058 </w:instrText>
      </w:r>
      <w:r>
        <w:fldChar w:fldCharType="separate"/>
      </w:r>
      <w:r>
        <w:rPr>
          <w:rFonts w:hint="eastAsia"/>
        </w:rPr>
        <w:t>6单一来源采购文件的组成</w:t>
      </w:r>
      <w:r>
        <w:tab/>
      </w:r>
      <w:r>
        <w:fldChar w:fldCharType="begin"/>
      </w:r>
      <w:r>
        <w:instrText xml:space="preserve"> PAGEREF _Toc29058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_Toc29866 </w:instrText>
      </w:r>
      <w:r>
        <w:fldChar w:fldCharType="separate"/>
      </w:r>
      <w:r>
        <w:rPr>
          <w:rFonts w:hint="eastAsia"/>
        </w:rPr>
        <w:t>7单一来源采购响应文件组成</w:t>
      </w:r>
      <w:r>
        <w:tab/>
      </w:r>
      <w:r>
        <w:fldChar w:fldCharType="begin"/>
      </w:r>
      <w:r>
        <w:instrText xml:space="preserve"> PAGEREF _Toc29866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_Toc30904 </w:instrText>
      </w:r>
      <w:r>
        <w:fldChar w:fldCharType="separate"/>
      </w:r>
      <w:r>
        <w:rPr>
          <w:rFonts w:hint="eastAsia"/>
        </w:rPr>
        <w:t>8单一来源采购响应文件的式样和签署</w:t>
      </w:r>
      <w:r>
        <w:tab/>
      </w:r>
      <w:r>
        <w:fldChar w:fldCharType="begin"/>
      </w:r>
      <w:r>
        <w:instrText xml:space="preserve"> PAGEREF _Toc30904 \h </w:instrText>
      </w:r>
      <w:r>
        <w:fldChar w:fldCharType="separate"/>
      </w:r>
      <w:r>
        <w:t>9</w:t>
      </w:r>
      <w:r>
        <w:fldChar w:fldCharType="end"/>
      </w:r>
      <w:r>
        <w:fldChar w:fldCharType="end"/>
      </w:r>
    </w:p>
    <w:p>
      <w:pPr>
        <w:pStyle w:val="32"/>
        <w:tabs>
          <w:tab w:val="right" w:leader="dot" w:pos="8306"/>
          <w:tab w:val="clear" w:pos="8296"/>
        </w:tabs>
      </w:pPr>
      <w:r>
        <w:fldChar w:fldCharType="begin"/>
      </w:r>
      <w:r>
        <w:instrText xml:space="preserve"> HYPERLINK \l _Toc24876 </w:instrText>
      </w:r>
      <w:r>
        <w:fldChar w:fldCharType="separate"/>
      </w:r>
      <w:r>
        <w:rPr>
          <w:rFonts w:hint="eastAsia"/>
        </w:rPr>
        <w:t>9单一来源采购响应文件的递交</w:t>
      </w:r>
      <w:r>
        <w:tab/>
      </w:r>
      <w:r>
        <w:fldChar w:fldCharType="begin"/>
      </w:r>
      <w:r>
        <w:instrText xml:space="preserve"> PAGEREF _Toc24876 \h </w:instrText>
      </w:r>
      <w:r>
        <w:fldChar w:fldCharType="separate"/>
      </w:r>
      <w:r>
        <w:t>10</w:t>
      </w:r>
      <w:r>
        <w:fldChar w:fldCharType="end"/>
      </w:r>
      <w:r>
        <w:fldChar w:fldCharType="end"/>
      </w:r>
    </w:p>
    <w:p>
      <w:pPr>
        <w:pStyle w:val="32"/>
        <w:tabs>
          <w:tab w:val="right" w:leader="dot" w:pos="8306"/>
          <w:tab w:val="clear" w:pos="8296"/>
        </w:tabs>
      </w:pPr>
      <w:r>
        <w:fldChar w:fldCharType="begin"/>
      </w:r>
      <w:r>
        <w:instrText xml:space="preserve"> HYPERLINK \l _Toc12899 </w:instrText>
      </w:r>
      <w:r>
        <w:fldChar w:fldCharType="separate"/>
      </w:r>
      <w:r>
        <w:rPr>
          <w:rFonts w:hint="eastAsia"/>
        </w:rPr>
        <w:t>10无效</w:t>
      </w:r>
      <w:r>
        <w:t>响应</w:t>
      </w:r>
      <w:r>
        <w:tab/>
      </w:r>
      <w:r>
        <w:fldChar w:fldCharType="begin"/>
      </w:r>
      <w:r>
        <w:instrText xml:space="preserve"> PAGEREF _Toc12899 \h </w:instrText>
      </w:r>
      <w:r>
        <w:fldChar w:fldCharType="separate"/>
      </w:r>
      <w:r>
        <w:t>10</w:t>
      </w:r>
      <w:r>
        <w:fldChar w:fldCharType="end"/>
      </w:r>
      <w:r>
        <w:fldChar w:fldCharType="end"/>
      </w:r>
    </w:p>
    <w:p>
      <w:pPr>
        <w:pStyle w:val="32"/>
        <w:tabs>
          <w:tab w:val="right" w:leader="dot" w:pos="8306"/>
          <w:tab w:val="clear" w:pos="8296"/>
        </w:tabs>
      </w:pPr>
      <w:r>
        <w:fldChar w:fldCharType="begin"/>
      </w:r>
      <w:r>
        <w:instrText xml:space="preserve"> HYPERLINK \l _Toc9657 </w:instrText>
      </w:r>
      <w:r>
        <w:fldChar w:fldCharType="separate"/>
      </w:r>
      <w:r>
        <w:rPr>
          <w:rFonts w:hint="eastAsia"/>
        </w:rPr>
        <w:t>11响应报价方式</w:t>
      </w:r>
      <w:r>
        <w:tab/>
      </w:r>
      <w:r>
        <w:fldChar w:fldCharType="begin"/>
      </w:r>
      <w:r>
        <w:instrText xml:space="preserve"> PAGEREF _Toc9657 \h </w:instrText>
      </w:r>
      <w:r>
        <w:fldChar w:fldCharType="separate"/>
      </w:r>
      <w:r>
        <w:t>10</w:t>
      </w:r>
      <w:r>
        <w:fldChar w:fldCharType="end"/>
      </w:r>
      <w:r>
        <w:fldChar w:fldCharType="end"/>
      </w:r>
    </w:p>
    <w:p>
      <w:pPr>
        <w:pStyle w:val="32"/>
        <w:tabs>
          <w:tab w:val="right" w:leader="dot" w:pos="8306"/>
          <w:tab w:val="clear" w:pos="8296"/>
        </w:tabs>
      </w:pPr>
      <w:r>
        <w:fldChar w:fldCharType="begin"/>
      </w:r>
      <w:r>
        <w:instrText xml:space="preserve"> HYPERLINK \l _Toc17079 </w:instrText>
      </w:r>
      <w:r>
        <w:fldChar w:fldCharType="separate"/>
      </w:r>
      <w:r>
        <w:rPr>
          <w:rFonts w:hint="eastAsia"/>
        </w:rPr>
        <w:t>12单一来源采购采购谈判过程的保密性</w:t>
      </w:r>
      <w:r>
        <w:tab/>
      </w:r>
      <w:r>
        <w:fldChar w:fldCharType="begin"/>
      </w:r>
      <w:r>
        <w:instrText xml:space="preserve"> PAGEREF _Toc17079 \h </w:instrText>
      </w:r>
      <w:r>
        <w:fldChar w:fldCharType="separate"/>
      </w:r>
      <w:r>
        <w:t>10</w:t>
      </w:r>
      <w:r>
        <w:fldChar w:fldCharType="end"/>
      </w:r>
      <w:r>
        <w:fldChar w:fldCharType="end"/>
      </w:r>
    </w:p>
    <w:p>
      <w:pPr>
        <w:pStyle w:val="32"/>
        <w:tabs>
          <w:tab w:val="right" w:leader="dot" w:pos="8306"/>
          <w:tab w:val="clear" w:pos="8296"/>
        </w:tabs>
      </w:pPr>
      <w:r>
        <w:fldChar w:fldCharType="begin"/>
      </w:r>
      <w:r>
        <w:instrText xml:space="preserve"> HYPERLINK \l _Toc17129 </w:instrText>
      </w:r>
      <w:r>
        <w:fldChar w:fldCharType="separate"/>
      </w:r>
      <w:r>
        <w:rPr>
          <w:rFonts w:hint="eastAsia"/>
        </w:rPr>
        <w:t>13单一来源采购的谈判</w:t>
      </w:r>
      <w:r>
        <w:tab/>
      </w:r>
      <w:r>
        <w:fldChar w:fldCharType="begin"/>
      </w:r>
      <w:r>
        <w:instrText xml:space="preserve"> PAGEREF _Toc17129 \h </w:instrText>
      </w:r>
      <w:r>
        <w:fldChar w:fldCharType="separate"/>
      </w:r>
      <w:r>
        <w:t>10</w:t>
      </w:r>
      <w:r>
        <w:fldChar w:fldCharType="end"/>
      </w:r>
      <w:r>
        <w:fldChar w:fldCharType="end"/>
      </w:r>
    </w:p>
    <w:p>
      <w:pPr>
        <w:pStyle w:val="32"/>
        <w:tabs>
          <w:tab w:val="right" w:leader="dot" w:pos="8306"/>
          <w:tab w:val="clear" w:pos="8296"/>
        </w:tabs>
      </w:pPr>
      <w:r>
        <w:fldChar w:fldCharType="begin"/>
      </w:r>
      <w:r>
        <w:instrText xml:space="preserve"> HYPERLINK \l _Toc18496 </w:instrText>
      </w:r>
      <w:r>
        <w:fldChar w:fldCharType="separate"/>
      </w:r>
      <w:r>
        <w:rPr>
          <w:rFonts w:hint="eastAsia"/>
        </w:rPr>
        <w:t>14成交</w:t>
      </w:r>
      <w:r>
        <w:t>结果</w:t>
      </w:r>
      <w:r>
        <w:tab/>
      </w:r>
      <w:r>
        <w:fldChar w:fldCharType="begin"/>
      </w:r>
      <w:r>
        <w:instrText xml:space="preserve"> PAGEREF _Toc18496 \h </w:instrText>
      </w:r>
      <w:r>
        <w:fldChar w:fldCharType="separate"/>
      </w:r>
      <w:r>
        <w:t>11</w:t>
      </w:r>
      <w:r>
        <w:fldChar w:fldCharType="end"/>
      </w:r>
      <w:r>
        <w:fldChar w:fldCharType="end"/>
      </w:r>
    </w:p>
    <w:p>
      <w:pPr>
        <w:pStyle w:val="32"/>
        <w:tabs>
          <w:tab w:val="right" w:leader="dot" w:pos="8306"/>
          <w:tab w:val="clear" w:pos="8296"/>
        </w:tabs>
      </w:pPr>
      <w:r>
        <w:fldChar w:fldCharType="begin"/>
      </w:r>
      <w:r>
        <w:instrText xml:space="preserve"> HYPERLINK \l _Toc17446 </w:instrText>
      </w:r>
      <w:r>
        <w:fldChar w:fldCharType="separate"/>
      </w:r>
      <w:r>
        <w:rPr>
          <w:rFonts w:hint="eastAsia"/>
        </w:rPr>
        <w:t>15签订合同</w:t>
      </w:r>
      <w:r>
        <w:tab/>
      </w:r>
      <w:r>
        <w:fldChar w:fldCharType="begin"/>
      </w:r>
      <w:r>
        <w:instrText xml:space="preserve"> PAGEREF _Toc17446 \h </w:instrText>
      </w:r>
      <w:r>
        <w:fldChar w:fldCharType="separate"/>
      </w:r>
      <w:r>
        <w:t>11</w:t>
      </w:r>
      <w:r>
        <w:fldChar w:fldCharType="end"/>
      </w:r>
      <w:r>
        <w:fldChar w:fldCharType="end"/>
      </w:r>
    </w:p>
    <w:p>
      <w:pPr>
        <w:pStyle w:val="32"/>
        <w:tabs>
          <w:tab w:val="right" w:leader="dot" w:pos="8306"/>
          <w:tab w:val="clear" w:pos="8296"/>
        </w:tabs>
      </w:pPr>
      <w:r>
        <w:fldChar w:fldCharType="begin"/>
      </w:r>
      <w:r>
        <w:instrText xml:space="preserve"> HYPERLINK \l _Toc5022 </w:instrText>
      </w:r>
      <w:r>
        <w:fldChar w:fldCharType="separate"/>
      </w:r>
      <w:r>
        <w:rPr>
          <w:rFonts w:hint="eastAsia"/>
        </w:rPr>
        <w:t>16履约保证金</w:t>
      </w:r>
      <w:r>
        <w:tab/>
      </w:r>
      <w:r>
        <w:fldChar w:fldCharType="begin"/>
      </w:r>
      <w:r>
        <w:instrText xml:space="preserve"> PAGEREF _Toc5022 \h </w:instrText>
      </w:r>
      <w:r>
        <w:fldChar w:fldCharType="separate"/>
      </w:r>
      <w:r>
        <w:t>11</w:t>
      </w:r>
      <w:r>
        <w:fldChar w:fldCharType="end"/>
      </w:r>
      <w:r>
        <w:fldChar w:fldCharType="end"/>
      </w:r>
    </w:p>
    <w:p>
      <w:pPr>
        <w:pStyle w:val="32"/>
        <w:tabs>
          <w:tab w:val="right" w:leader="dot" w:pos="8306"/>
          <w:tab w:val="clear" w:pos="8296"/>
        </w:tabs>
      </w:pPr>
      <w:r>
        <w:fldChar w:fldCharType="begin"/>
      </w:r>
      <w:r>
        <w:instrText xml:space="preserve"> HYPERLINK \l _Toc26347 </w:instrText>
      </w:r>
      <w:r>
        <w:fldChar w:fldCharType="separate"/>
      </w:r>
      <w:r>
        <w:rPr>
          <w:rFonts w:hint="eastAsia"/>
        </w:rPr>
        <w:t>17单一来源采购代理服务费</w:t>
      </w:r>
      <w:r>
        <w:tab/>
      </w:r>
      <w:r>
        <w:fldChar w:fldCharType="begin"/>
      </w:r>
      <w:r>
        <w:instrText xml:space="preserve"> PAGEREF _Toc26347 \h </w:instrText>
      </w:r>
      <w:r>
        <w:fldChar w:fldCharType="separate"/>
      </w:r>
      <w:r>
        <w:t>11</w:t>
      </w:r>
      <w:r>
        <w:fldChar w:fldCharType="end"/>
      </w:r>
      <w:r>
        <w:fldChar w:fldCharType="end"/>
      </w:r>
    </w:p>
    <w:p>
      <w:pPr>
        <w:pStyle w:val="27"/>
        <w:tabs>
          <w:tab w:val="right" w:leader="dot" w:pos="8306"/>
          <w:tab w:val="clear" w:pos="8296"/>
        </w:tabs>
      </w:pPr>
      <w:r>
        <w:fldChar w:fldCharType="begin"/>
      </w:r>
      <w:r>
        <w:instrText xml:space="preserve"> HYPERLINK \l _Toc18005 </w:instrText>
      </w:r>
      <w:r>
        <w:fldChar w:fldCharType="separate"/>
      </w:r>
      <w:r>
        <w:rPr>
          <w:rFonts w:hint="eastAsia"/>
        </w:rPr>
        <w:t>第二章 采购项目简介</w:t>
      </w:r>
      <w:r>
        <w:tab/>
      </w:r>
      <w:r>
        <w:fldChar w:fldCharType="begin"/>
      </w:r>
      <w:r>
        <w:instrText xml:space="preserve"> PAGEREF _Toc18005 \h </w:instrText>
      </w:r>
      <w:r>
        <w:fldChar w:fldCharType="separate"/>
      </w:r>
      <w:r>
        <w:t>14</w:t>
      </w:r>
      <w:r>
        <w:fldChar w:fldCharType="end"/>
      </w:r>
      <w:r>
        <w:fldChar w:fldCharType="end"/>
      </w:r>
    </w:p>
    <w:p>
      <w:pPr>
        <w:pStyle w:val="32"/>
        <w:tabs>
          <w:tab w:val="right" w:leader="dot" w:pos="8306"/>
          <w:tab w:val="clear" w:pos="8296"/>
        </w:tabs>
      </w:pPr>
      <w:r>
        <w:fldChar w:fldCharType="begin"/>
      </w:r>
      <w:r>
        <w:instrText xml:space="preserve"> HYPERLINK \l _Toc213 </w:instrText>
      </w:r>
      <w:r>
        <w:fldChar w:fldCharType="separate"/>
      </w:r>
      <w:r>
        <w:rPr>
          <w:rFonts w:hint="eastAsia"/>
        </w:rPr>
        <w:t>1采购项目简介</w:t>
      </w:r>
      <w:r>
        <w:tab/>
      </w:r>
      <w:r>
        <w:fldChar w:fldCharType="begin"/>
      </w:r>
      <w:r>
        <w:instrText xml:space="preserve"> PAGEREF _Toc213 \h </w:instrText>
      </w:r>
      <w:r>
        <w:fldChar w:fldCharType="separate"/>
      </w:r>
      <w:r>
        <w:t>14</w:t>
      </w:r>
      <w:r>
        <w:fldChar w:fldCharType="end"/>
      </w:r>
      <w:r>
        <w:fldChar w:fldCharType="end"/>
      </w:r>
    </w:p>
    <w:p>
      <w:pPr>
        <w:pStyle w:val="32"/>
        <w:tabs>
          <w:tab w:val="right" w:leader="dot" w:pos="8306"/>
          <w:tab w:val="clear" w:pos="8296"/>
        </w:tabs>
      </w:pPr>
      <w:r>
        <w:fldChar w:fldCharType="begin"/>
      </w:r>
      <w:r>
        <w:instrText xml:space="preserve"> HYPERLINK \l _Toc22801 </w:instrText>
      </w:r>
      <w:r>
        <w:fldChar w:fldCharType="separate"/>
      </w:r>
      <w:r>
        <w:rPr>
          <w:rFonts w:hint="eastAsia"/>
        </w:rPr>
        <w:t>2采购项目一览表</w:t>
      </w:r>
      <w:r>
        <w:tab/>
      </w:r>
      <w:r>
        <w:fldChar w:fldCharType="begin"/>
      </w:r>
      <w:r>
        <w:instrText xml:space="preserve"> PAGEREF _Toc22801 \h </w:instrText>
      </w:r>
      <w:r>
        <w:fldChar w:fldCharType="separate"/>
      </w:r>
      <w:r>
        <w:t>14</w:t>
      </w:r>
      <w:r>
        <w:fldChar w:fldCharType="end"/>
      </w:r>
      <w:r>
        <w:fldChar w:fldCharType="end"/>
      </w:r>
    </w:p>
    <w:p>
      <w:pPr>
        <w:pStyle w:val="27"/>
        <w:tabs>
          <w:tab w:val="right" w:leader="dot" w:pos="8306"/>
          <w:tab w:val="clear" w:pos="8296"/>
        </w:tabs>
      </w:pPr>
      <w:r>
        <w:fldChar w:fldCharType="begin"/>
      </w:r>
      <w:r>
        <w:instrText xml:space="preserve"> HYPERLINK \l _Toc17239 </w:instrText>
      </w:r>
      <w:r>
        <w:fldChar w:fldCharType="separate"/>
      </w:r>
      <w:r>
        <w:rPr>
          <w:rFonts w:hint="eastAsia"/>
        </w:rPr>
        <w:t>第三章 采购项目技术规范</w:t>
      </w:r>
      <w:r>
        <w:t>和服务</w:t>
      </w:r>
      <w:r>
        <w:rPr>
          <w:rFonts w:hint="eastAsia"/>
        </w:rPr>
        <w:t>要求</w:t>
      </w:r>
      <w:r>
        <w:tab/>
      </w:r>
      <w:r>
        <w:fldChar w:fldCharType="begin"/>
      </w:r>
      <w:r>
        <w:instrText xml:space="preserve"> PAGEREF _Toc17239 \h </w:instrText>
      </w:r>
      <w:r>
        <w:fldChar w:fldCharType="separate"/>
      </w:r>
      <w:r>
        <w:t>15</w:t>
      </w:r>
      <w:r>
        <w:fldChar w:fldCharType="end"/>
      </w:r>
      <w:r>
        <w:fldChar w:fldCharType="end"/>
      </w:r>
    </w:p>
    <w:p>
      <w:pPr>
        <w:pStyle w:val="32"/>
        <w:tabs>
          <w:tab w:val="right" w:leader="dot" w:pos="8306"/>
          <w:tab w:val="clear" w:pos="8296"/>
        </w:tabs>
      </w:pPr>
      <w:r>
        <w:fldChar w:fldCharType="begin"/>
      </w:r>
      <w:r>
        <w:instrText xml:space="preserve"> HYPERLINK \l _Toc19720 </w:instrText>
      </w:r>
      <w:r>
        <w:fldChar w:fldCharType="separate"/>
      </w:r>
      <w:r>
        <w:rPr>
          <w:rFonts w:hint="eastAsia"/>
        </w:rPr>
        <w:t>1、项目背景</w:t>
      </w:r>
      <w:r>
        <w:tab/>
      </w:r>
      <w:r>
        <w:fldChar w:fldCharType="begin"/>
      </w:r>
      <w:r>
        <w:instrText xml:space="preserve"> PAGEREF _Toc19720 \h </w:instrText>
      </w:r>
      <w:r>
        <w:fldChar w:fldCharType="separate"/>
      </w:r>
      <w:r>
        <w:t>15</w:t>
      </w:r>
      <w:r>
        <w:fldChar w:fldCharType="end"/>
      </w:r>
      <w:r>
        <w:fldChar w:fldCharType="end"/>
      </w:r>
    </w:p>
    <w:p>
      <w:pPr>
        <w:pStyle w:val="32"/>
        <w:tabs>
          <w:tab w:val="right" w:leader="dot" w:pos="8306"/>
          <w:tab w:val="clear" w:pos="8296"/>
        </w:tabs>
      </w:pPr>
      <w:r>
        <w:fldChar w:fldCharType="begin"/>
      </w:r>
      <w:r>
        <w:instrText xml:space="preserve"> HYPERLINK \l _Toc12827 </w:instrText>
      </w:r>
      <w:r>
        <w:fldChar w:fldCharType="separate"/>
      </w:r>
      <w:r>
        <w:rPr>
          <w:rFonts w:hint="default"/>
        </w:rPr>
        <w:t xml:space="preserve">2、 </w:t>
      </w:r>
      <w:r>
        <w:rPr>
          <w:rFonts w:hint="eastAsia"/>
        </w:rPr>
        <w:t>建设内容</w:t>
      </w:r>
      <w:r>
        <w:tab/>
      </w:r>
      <w:r>
        <w:fldChar w:fldCharType="begin"/>
      </w:r>
      <w:r>
        <w:instrText xml:space="preserve"> PAGEREF _Toc12827 \h </w:instrText>
      </w:r>
      <w:r>
        <w:fldChar w:fldCharType="separate"/>
      </w:r>
      <w:r>
        <w:t>15</w:t>
      </w:r>
      <w:r>
        <w:fldChar w:fldCharType="end"/>
      </w:r>
      <w:r>
        <w:fldChar w:fldCharType="end"/>
      </w:r>
    </w:p>
    <w:p>
      <w:pPr>
        <w:pStyle w:val="27"/>
        <w:tabs>
          <w:tab w:val="right" w:leader="dot" w:pos="8306"/>
          <w:tab w:val="clear" w:pos="8296"/>
        </w:tabs>
      </w:pPr>
      <w:r>
        <w:fldChar w:fldCharType="begin"/>
      </w:r>
      <w:r>
        <w:instrText xml:space="preserve"> HYPERLINK \l _Toc10589 </w:instrText>
      </w:r>
      <w:r>
        <w:fldChar w:fldCharType="separate"/>
      </w:r>
      <w:r>
        <w:rPr>
          <w:rFonts w:hint="eastAsia"/>
        </w:rPr>
        <w:t>第四章 采购项目商务要求</w:t>
      </w:r>
      <w:r>
        <w:tab/>
      </w:r>
      <w:r>
        <w:fldChar w:fldCharType="begin"/>
      </w:r>
      <w:r>
        <w:instrText xml:space="preserve"> PAGEREF _Toc10589 \h </w:instrText>
      </w:r>
      <w:r>
        <w:fldChar w:fldCharType="separate"/>
      </w:r>
      <w:r>
        <w:t>22</w:t>
      </w:r>
      <w:r>
        <w:fldChar w:fldCharType="end"/>
      </w:r>
      <w:r>
        <w:fldChar w:fldCharType="end"/>
      </w:r>
    </w:p>
    <w:p>
      <w:pPr>
        <w:pStyle w:val="32"/>
        <w:tabs>
          <w:tab w:val="right" w:leader="dot" w:pos="8306"/>
          <w:tab w:val="clear" w:pos="8296"/>
        </w:tabs>
      </w:pPr>
      <w:r>
        <w:fldChar w:fldCharType="begin"/>
      </w:r>
      <w:r>
        <w:instrText xml:space="preserve"> HYPERLINK \l _Toc2386 </w:instrText>
      </w:r>
      <w:r>
        <w:fldChar w:fldCharType="separate"/>
      </w:r>
      <w:r>
        <w:rPr>
          <w:rFonts w:hint="eastAsia"/>
        </w:rPr>
        <w:t>一、项目期限</w:t>
      </w:r>
      <w:r>
        <w:tab/>
      </w:r>
      <w:r>
        <w:fldChar w:fldCharType="begin"/>
      </w:r>
      <w:r>
        <w:instrText xml:space="preserve"> PAGEREF _Toc2386 \h </w:instrText>
      </w:r>
      <w:r>
        <w:fldChar w:fldCharType="separate"/>
      </w:r>
      <w:r>
        <w:t>22</w:t>
      </w:r>
      <w:r>
        <w:fldChar w:fldCharType="end"/>
      </w:r>
      <w:r>
        <w:fldChar w:fldCharType="end"/>
      </w:r>
    </w:p>
    <w:p>
      <w:pPr>
        <w:pStyle w:val="32"/>
        <w:tabs>
          <w:tab w:val="right" w:leader="dot" w:pos="8306"/>
          <w:tab w:val="clear" w:pos="8296"/>
        </w:tabs>
      </w:pPr>
      <w:r>
        <w:fldChar w:fldCharType="begin"/>
      </w:r>
      <w:r>
        <w:instrText xml:space="preserve"> HYPERLINK \l _Toc11446 </w:instrText>
      </w:r>
      <w:r>
        <w:fldChar w:fldCharType="separate"/>
      </w:r>
      <w:r>
        <w:rPr>
          <w:rFonts w:hint="eastAsia" w:ascii="宋体" w:hAnsi="宋体" w:cs="宋体"/>
          <w:kern w:val="0"/>
          <w:szCs w:val="21"/>
        </w:rPr>
        <w:t>二、项目地点</w:t>
      </w:r>
      <w:r>
        <w:tab/>
      </w:r>
      <w:r>
        <w:fldChar w:fldCharType="begin"/>
      </w:r>
      <w:r>
        <w:instrText xml:space="preserve"> PAGEREF _Toc11446 \h </w:instrText>
      </w:r>
      <w:r>
        <w:fldChar w:fldCharType="separate"/>
      </w:r>
      <w:r>
        <w:t>22</w:t>
      </w:r>
      <w:r>
        <w:fldChar w:fldCharType="end"/>
      </w:r>
      <w:r>
        <w:fldChar w:fldCharType="end"/>
      </w:r>
    </w:p>
    <w:p>
      <w:pPr>
        <w:pStyle w:val="32"/>
        <w:tabs>
          <w:tab w:val="right" w:leader="dot" w:pos="8306"/>
          <w:tab w:val="clear" w:pos="8296"/>
        </w:tabs>
      </w:pPr>
      <w:r>
        <w:fldChar w:fldCharType="begin"/>
      </w:r>
      <w:r>
        <w:instrText xml:space="preserve"> HYPERLINK \l _Toc31606 </w:instrText>
      </w:r>
      <w:r>
        <w:fldChar w:fldCharType="separate"/>
      </w:r>
      <w:r>
        <w:rPr>
          <w:rFonts w:hint="eastAsia"/>
        </w:rPr>
        <w:t>三、 付款方式</w:t>
      </w:r>
      <w:r>
        <w:tab/>
      </w:r>
      <w:r>
        <w:fldChar w:fldCharType="begin"/>
      </w:r>
      <w:r>
        <w:instrText xml:space="preserve"> PAGEREF _Toc31606 \h </w:instrText>
      </w:r>
      <w:r>
        <w:fldChar w:fldCharType="separate"/>
      </w:r>
      <w:r>
        <w:t>22</w:t>
      </w:r>
      <w:r>
        <w:fldChar w:fldCharType="end"/>
      </w:r>
      <w:r>
        <w:fldChar w:fldCharType="end"/>
      </w:r>
    </w:p>
    <w:p>
      <w:pPr>
        <w:pStyle w:val="32"/>
        <w:tabs>
          <w:tab w:val="right" w:leader="dot" w:pos="8306"/>
          <w:tab w:val="clear" w:pos="8296"/>
        </w:tabs>
      </w:pPr>
      <w:r>
        <w:fldChar w:fldCharType="begin"/>
      </w:r>
      <w:r>
        <w:instrText xml:space="preserve"> HYPERLINK \l _Toc7263 </w:instrText>
      </w:r>
      <w:r>
        <w:fldChar w:fldCharType="separate"/>
      </w:r>
      <w:r>
        <w:rPr>
          <w:rFonts w:hint="eastAsia"/>
        </w:rPr>
        <w:t>第五章 合同格式</w:t>
      </w:r>
      <w:r>
        <w:tab/>
      </w:r>
      <w:r>
        <w:fldChar w:fldCharType="begin"/>
      </w:r>
      <w:r>
        <w:instrText xml:space="preserve"> PAGEREF _Toc7263 \h </w:instrText>
      </w:r>
      <w:r>
        <w:fldChar w:fldCharType="separate"/>
      </w:r>
      <w:r>
        <w:t>23</w:t>
      </w:r>
      <w:r>
        <w:fldChar w:fldCharType="end"/>
      </w:r>
      <w:r>
        <w:fldChar w:fldCharType="end"/>
      </w:r>
    </w:p>
    <w:p>
      <w:pPr>
        <w:pStyle w:val="32"/>
        <w:tabs>
          <w:tab w:val="right" w:leader="dot" w:pos="8306"/>
          <w:tab w:val="clear" w:pos="8296"/>
        </w:tabs>
      </w:pPr>
      <w:r>
        <w:fldChar w:fldCharType="begin"/>
      </w:r>
      <w:r>
        <w:instrText xml:space="preserve"> HYPERLINK \l _Toc10842 </w:instrText>
      </w:r>
      <w:r>
        <w:fldChar w:fldCharType="separate"/>
      </w:r>
      <w:r>
        <w:rPr>
          <w:rFonts w:hint="eastAsia"/>
        </w:rPr>
        <w:t>浙江省政府采购合同指引（服务）</w:t>
      </w:r>
      <w:r>
        <w:tab/>
      </w:r>
      <w:r>
        <w:fldChar w:fldCharType="begin"/>
      </w:r>
      <w:r>
        <w:instrText xml:space="preserve"> PAGEREF _Toc10842 \h </w:instrText>
      </w:r>
      <w:r>
        <w:fldChar w:fldCharType="separate"/>
      </w:r>
      <w:r>
        <w:t>23</w:t>
      </w:r>
      <w:r>
        <w:fldChar w:fldCharType="end"/>
      </w:r>
      <w:r>
        <w:fldChar w:fldCharType="end"/>
      </w:r>
    </w:p>
    <w:p>
      <w:pPr>
        <w:pStyle w:val="27"/>
        <w:tabs>
          <w:tab w:val="right" w:leader="dot" w:pos="8306"/>
          <w:tab w:val="clear" w:pos="8296"/>
        </w:tabs>
      </w:pPr>
      <w:r>
        <w:fldChar w:fldCharType="begin"/>
      </w:r>
      <w:r>
        <w:instrText xml:space="preserve"> HYPERLINK \l _Toc9650 </w:instrText>
      </w:r>
      <w:r>
        <w:fldChar w:fldCharType="separate"/>
      </w:r>
      <w:r>
        <w:rPr>
          <w:rFonts w:hint="eastAsia"/>
        </w:rPr>
        <w:t>第六章 单一来源采购响应文件内容</w:t>
      </w:r>
      <w:r>
        <w:t>及</w:t>
      </w:r>
      <w:r>
        <w:rPr>
          <w:rFonts w:hint="eastAsia"/>
        </w:rPr>
        <w:t>格式</w:t>
      </w:r>
      <w:r>
        <w:tab/>
      </w:r>
      <w:r>
        <w:fldChar w:fldCharType="begin"/>
      </w:r>
      <w:r>
        <w:instrText xml:space="preserve"> PAGEREF _Toc9650 \h </w:instrText>
      </w:r>
      <w:r>
        <w:fldChar w:fldCharType="separate"/>
      </w:r>
      <w:r>
        <w:t>29</w:t>
      </w:r>
      <w:r>
        <w:fldChar w:fldCharType="end"/>
      </w:r>
      <w:r>
        <w:fldChar w:fldCharType="end"/>
      </w:r>
    </w:p>
    <w:p>
      <w:pPr>
        <w:pStyle w:val="32"/>
        <w:tabs>
          <w:tab w:val="right" w:leader="dot" w:pos="8306"/>
          <w:tab w:val="clear" w:pos="8296"/>
        </w:tabs>
      </w:pPr>
      <w:r>
        <w:fldChar w:fldCharType="begin"/>
      </w:r>
      <w:r>
        <w:instrText xml:space="preserve"> HYPERLINK \l _Toc7547 </w:instrText>
      </w:r>
      <w:r>
        <w:fldChar w:fldCharType="separate"/>
      </w:r>
      <w:r>
        <w:rPr>
          <w:rFonts w:hint="eastAsia"/>
        </w:rPr>
        <w:t>1供应商提交单一来源采购响应文件须知</w:t>
      </w:r>
      <w:r>
        <w:tab/>
      </w:r>
      <w:r>
        <w:fldChar w:fldCharType="begin"/>
      </w:r>
      <w:r>
        <w:instrText xml:space="preserve"> PAGEREF _Toc7547 \h </w:instrText>
      </w:r>
      <w:r>
        <w:fldChar w:fldCharType="separate"/>
      </w:r>
      <w:r>
        <w:t>29</w:t>
      </w:r>
      <w:r>
        <w:fldChar w:fldCharType="end"/>
      </w:r>
      <w:r>
        <w:fldChar w:fldCharType="end"/>
      </w:r>
    </w:p>
    <w:p>
      <w:pPr>
        <w:pStyle w:val="32"/>
        <w:tabs>
          <w:tab w:val="right" w:leader="dot" w:pos="8306"/>
          <w:tab w:val="clear" w:pos="8296"/>
        </w:tabs>
      </w:pPr>
      <w:r>
        <w:fldChar w:fldCharType="begin"/>
      </w:r>
      <w:r>
        <w:instrText xml:space="preserve"> HYPERLINK \l _Toc11170 </w:instrText>
      </w:r>
      <w:r>
        <w:fldChar w:fldCharType="separate"/>
      </w:r>
      <w:r>
        <w:t>2</w:t>
      </w:r>
      <w:r>
        <w:rPr>
          <w:rFonts w:hint="eastAsia"/>
        </w:rPr>
        <w:t>单一来源采购响应文件</w:t>
      </w:r>
      <w:r>
        <w:t>组成</w:t>
      </w:r>
      <w:r>
        <w:rPr>
          <w:rFonts w:hint="eastAsia"/>
        </w:rPr>
        <w:t>及</w:t>
      </w:r>
      <w:r>
        <w:t>格式</w:t>
      </w:r>
      <w:r>
        <w:tab/>
      </w:r>
      <w:r>
        <w:fldChar w:fldCharType="begin"/>
      </w:r>
      <w:r>
        <w:instrText xml:space="preserve"> PAGEREF _Toc11170 \h </w:instrText>
      </w:r>
      <w:r>
        <w:fldChar w:fldCharType="separate"/>
      </w:r>
      <w:r>
        <w:t>29</w:t>
      </w:r>
      <w:r>
        <w:fldChar w:fldCharType="end"/>
      </w:r>
      <w:r>
        <w:fldChar w:fldCharType="end"/>
      </w:r>
    </w:p>
    <w:p>
      <w:pPr>
        <w:ind w:firstLine="420"/>
        <w:rPr>
          <w:lang w:val="zh-CN"/>
        </w:rPr>
      </w:pPr>
      <w:r>
        <w:fldChar w:fldCharType="end"/>
      </w:r>
    </w:p>
    <w:p>
      <w:pPr>
        <w:ind w:firstLine="420"/>
      </w:pPr>
    </w:p>
    <w:p>
      <w:pPr>
        <w:snapToGrid w:val="0"/>
        <w:ind w:firstLine="560"/>
        <w:rPr>
          <w:rFonts w:ascii="宋体" w:hAnsi="宋体" w:cs="宋体"/>
          <w:sz w:val="28"/>
          <w:szCs w:val="28"/>
        </w:rPr>
        <w:sectPr>
          <w:headerReference r:id="rId11" w:type="default"/>
          <w:footerReference r:id="rId12" w:type="default"/>
          <w:footerReference r:id="rId13" w:type="even"/>
          <w:pgSz w:w="11906" w:h="16838"/>
          <w:pgMar w:top="1440" w:right="1800" w:bottom="1440" w:left="1800" w:header="851" w:footer="992" w:gutter="0"/>
          <w:pgNumType w:fmt="upperRoman" w:start="1"/>
          <w:cols w:space="720" w:num="1"/>
          <w:docGrid w:type="lines" w:linePitch="312" w:charSpace="0"/>
        </w:sectPr>
      </w:pPr>
    </w:p>
    <w:p>
      <w:pPr>
        <w:ind w:firstLine="0" w:firstLineChars="0"/>
        <w:jc w:val="center"/>
        <w:rPr>
          <w:b/>
          <w:sz w:val="24"/>
        </w:rPr>
      </w:pPr>
      <w:bookmarkStart w:id="0" w:name="_Toc452457412"/>
      <w:r>
        <w:rPr>
          <w:rFonts w:hint="eastAsia"/>
          <w:b/>
          <w:sz w:val="24"/>
        </w:rPr>
        <w:t>浙江信镧建设工程咨询有限公司</w:t>
      </w:r>
    </w:p>
    <w:p>
      <w:pPr>
        <w:ind w:firstLine="0" w:firstLineChars="0"/>
        <w:jc w:val="center"/>
        <w:rPr>
          <w:b/>
          <w:sz w:val="24"/>
        </w:rPr>
      </w:pPr>
      <w:r>
        <w:rPr>
          <w:rFonts w:hint="eastAsia"/>
          <w:b/>
          <w:sz w:val="24"/>
        </w:rPr>
        <w:t>关于</w:t>
      </w:r>
      <w:r>
        <w:rPr>
          <w:rFonts w:hint="eastAsia" w:ascii="宋体" w:hAnsi="宋体" w:cs="宋体"/>
          <w:b/>
          <w:kern w:val="0"/>
          <w:sz w:val="24"/>
        </w:rPr>
        <w:t>浙江省福利</w:t>
      </w:r>
      <w:r>
        <w:rPr>
          <w:rFonts w:hint="eastAsia" w:ascii="宋体" w:hAnsi="宋体" w:cs="宋体"/>
          <w:b/>
          <w:kern w:val="0"/>
          <w:sz w:val="24"/>
          <w:lang w:eastAsia="zh-CN"/>
        </w:rPr>
        <w:t>彩票管理中心</w:t>
      </w:r>
      <w:r>
        <w:rPr>
          <w:rFonts w:hint="eastAsia"/>
          <w:b/>
          <w:color w:val="auto"/>
          <w:sz w:val="24"/>
        </w:rPr>
        <w:t>信息服务管理系统升级维护项目</w:t>
      </w:r>
      <w:r>
        <w:rPr>
          <w:rFonts w:hint="eastAsia"/>
          <w:b/>
          <w:sz w:val="24"/>
        </w:rPr>
        <w:t>的</w:t>
      </w:r>
    </w:p>
    <w:p>
      <w:pPr>
        <w:pStyle w:val="2"/>
        <w:ind w:firstLine="0" w:firstLineChars="0"/>
      </w:pPr>
      <w:bookmarkStart w:id="1" w:name="_Toc23566"/>
      <w:r>
        <w:rPr>
          <w:rFonts w:hint="eastAsia"/>
        </w:rPr>
        <w:t>单一</w:t>
      </w:r>
      <w:r>
        <w:t>来源</w:t>
      </w:r>
      <w:r>
        <w:rPr>
          <w:rFonts w:hint="eastAsia"/>
        </w:rPr>
        <w:t>采购邀请函</w:t>
      </w:r>
      <w:bookmarkEnd w:id="0"/>
      <w:bookmarkEnd w:id="1"/>
    </w:p>
    <w:p>
      <w:pPr>
        <w:ind w:firstLine="0" w:firstLineChars="0"/>
      </w:pPr>
      <w:r>
        <w:rPr>
          <w:rFonts w:hint="eastAsia"/>
        </w:rPr>
        <w:t>中国电信股份有限公司浙江分公司：</w:t>
      </w:r>
    </w:p>
    <w:p>
      <w:pPr>
        <w:ind w:firstLine="420"/>
        <w:rPr>
          <w:rFonts w:ascii="黑体" w:hAnsi="宋体" w:eastAsia="黑体"/>
          <w:b/>
          <w:szCs w:val="21"/>
        </w:rPr>
      </w:pPr>
      <w:r>
        <w:rPr>
          <w:rFonts w:hint="eastAsia" w:ascii="宋体" w:hAnsi="宋体" w:cs="宋体"/>
          <w:kern w:val="0"/>
          <w:szCs w:val="21"/>
        </w:rPr>
        <w:t>根据《中华人民共和国政府采购法》等有关规定，</w:t>
      </w:r>
      <w:bookmarkStart w:id="2" w:name="B05_采购代理机构名称"/>
      <w:r>
        <w:rPr>
          <w:rFonts w:hint="eastAsia" w:ascii="宋体" w:hAnsi="宋体" w:cs="宋体"/>
          <w:kern w:val="0"/>
          <w:szCs w:val="21"/>
        </w:rPr>
        <w:t>浙江省福利</w:t>
      </w:r>
      <w:r>
        <w:rPr>
          <w:rFonts w:hint="eastAsia" w:ascii="宋体" w:hAnsi="宋体" w:cs="宋体"/>
          <w:kern w:val="0"/>
          <w:szCs w:val="21"/>
          <w:lang w:eastAsia="zh-CN"/>
        </w:rPr>
        <w:t>彩票管理中心</w:t>
      </w:r>
      <w:r>
        <w:rPr>
          <w:rFonts w:hint="eastAsia"/>
          <w:color w:val="auto"/>
        </w:rPr>
        <w:t>信息服务管理系统升级维护项目</w:t>
      </w:r>
      <w:r>
        <w:rPr>
          <w:rFonts w:hint="eastAsia" w:ascii="宋体" w:hAnsi="宋体" w:cs="宋体"/>
          <w:color w:val="auto"/>
          <w:kern w:val="0"/>
          <w:szCs w:val="21"/>
        </w:rPr>
        <w:t>已被相关主管部门批准采用单一来源方式进行采购，浙江信镧建设工程咨询有限公司受采购人委托，就信息服务管理系统升级维护项目</w:t>
      </w:r>
      <w:r>
        <w:rPr>
          <w:rFonts w:hint="eastAsia" w:ascii="宋体" w:hAnsi="宋体" w:cs="宋体"/>
          <w:kern w:val="0"/>
          <w:szCs w:val="21"/>
        </w:rPr>
        <w:t>进行单一</w:t>
      </w:r>
      <w:r>
        <w:rPr>
          <w:rFonts w:ascii="宋体" w:hAnsi="宋体" w:cs="宋体"/>
          <w:kern w:val="0"/>
          <w:szCs w:val="21"/>
        </w:rPr>
        <w:t>来源采购</w:t>
      </w:r>
      <w:r>
        <w:rPr>
          <w:rFonts w:hint="eastAsia" w:ascii="宋体" w:hAnsi="宋体" w:cs="宋体"/>
          <w:kern w:val="0"/>
          <w:szCs w:val="21"/>
        </w:rPr>
        <w:t>。由于贵单位为本项目的唯一供应商，现</w:t>
      </w:r>
      <w:r>
        <w:rPr>
          <w:rFonts w:ascii="宋体" w:hAnsi="宋体" w:cs="宋体"/>
          <w:kern w:val="0"/>
          <w:szCs w:val="21"/>
        </w:rPr>
        <w:t>邀请贵</w:t>
      </w:r>
      <w:r>
        <w:rPr>
          <w:rFonts w:hint="eastAsia" w:ascii="宋体" w:hAnsi="宋体" w:cs="宋体"/>
          <w:kern w:val="0"/>
          <w:szCs w:val="21"/>
        </w:rPr>
        <w:t>单位参与本项目的采购活动，请按照本单一来源采购文件的有关要求，编写好单一来源采购响应文件，在</w:t>
      </w:r>
      <w:r>
        <w:rPr>
          <w:rFonts w:ascii="宋体" w:hAnsi="宋体" w:cs="宋体"/>
          <w:kern w:val="0"/>
          <w:szCs w:val="21"/>
        </w:rPr>
        <w:t>规定时间</w:t>
      </w:r>
      <w:r>
        <w:rPr>
          <w:rFonts w:hint="eastAsia" w:ascii="宋体" w:hAnsi="宋体" w:cs="宋体"/>
          <w:kern w:val="0"/>
          <w:szCs w:val="21"/>
        </w:rPr>
        <w:t>前往规定地点就本项目的商务、技术和响应等有关问题，进行进一步的谈判。</w:t>
      </w:r>
      <w:bookmarkEnd w:id="2"/>
    </w:p>
    <w:p>
      <w:pPr>
        <w:pStyle w:val="3"/>
        <w:rPr>
          <w:vanish/>
        </w:rPr>
      </w:pPr>
      <w:bookmarkStart w:id="3" w:name="B10_招标内容"/>
      <w:bookmarkEnd w:id="3"/>
      <w:bookmarkStart w:id="4" w:name="_Toc458587595"/>
      <w:bookmarkStart w:id="5" w:name="_Toc26588"/>
      <w:r>
        <w:t>一</w:t>
      </w:r>
      <w:r>
        <w:rPr>
          <w:rStyle w:val="42"/>
          <w:rFonts w:hint="eastAsia" w:ascii="宋体" w:hAnsi="宋体" w:cs="宋体"/>
          <w:b w:val="0"/>
          <w:kern w:val="0"/>
          <w:shd w:val="clear" w:color="auto" w:fill="FDFAF5"/>
        </w:rPr>
        <w:t>.</w:t>
      </w:r>
      <w:r>
        <w:rPr>
          <w:rFonts w:hint="eastAsia"/>
        </w:rPr>
        <w:t>采购项目</w:t>
      </w:r>
      <w:r>
        <w:t>编号</w:t>
      </w:r>
      <w:bookmarkEnd w:id="4"/>
      <w:bookmarkEnd w:id="5"/>
      <w:bookmarkStart w:id="6" w:name="B08_项目编号"/>
    </w:p>
    <w:p>
      <w:pPr>
        <w:ind w:firstLine="420"/>
        <w:rPr>
          <w:rFonts w:hint="eastAsia" w:eastAsia="宋体"/>
          <w:lang w:eastAsia="zh-CN"/>
        </w:rPr>
      </w:pPr>
      <w:r>
        <w:t xml:space="preserve"> </w:t>
      </w:r>
      <w:bookmarkEnd w:id="6"/>
      <w:r>
        <w:rPr>
          <w:rFonts w:hint="eastAsia"/>
          <w:lang w:eastAsia="zh-CN"/>
        </w:rPr>
        <w:t>ZJXL-FCZX-202103</w:t>
      </w:r>
    </w:p>
    <w:p>
      <w:pPr>
        <w:pStyle w:val="3"/>
        <w:rPr>
          <w:vanish/>
        </w:rPr>
      </w:pPr>
      <w:bookmarkStart w:id="7" w:name="_Toc458587596"/>
      <w:bookmarkStart w:id="8" w:name="_Toc22881"/>
      <w:r>
        <w:rPr>
          <w:rFonts w:hint="eastAsia"/>
        </w:rPr>
        <w:t>二</w:t>
      </w:r>
      <w:r>
        <w:rPr>
          <w:rStyle w:val="42"/>
          <w:rFonts w:hint="eastAsia" w:ascii="宋体" w:hAnsi="宋体" w:cs="宋体"/>
          <w:b w:val="0"/>
          <w:kern w:val="0"/>
          <w:shd w:val="clear" w:color="auto" w:fill="FDFAF5"/>
        </w:rPr>
        <w:t>.</w:t>
      </w:r>
      <w:r>
        <w:rPr>
          <w:rFonts w:hint="eastAsia"/>
        </w:rPr>
        <w:t>采购组织类型</w:t>
      </w:r>
      <w:bookmarkEnd w:id="7"/>
      <w:bookmarkEnd w:id="8"/>
    </w:p>
    <w:p>
      <w:pPr>
        <w:ind w:firstLine="420"/>
      </w:pPr>
      <w:bookmarkStart w:id="9" w:name="B09_采购组织类型"/>
      <w:r>
        <w:t xml:space="preserve"> </w:t>
      </w:r>
      <w:r>
        <w:rPr>
          <w:rFonts w:hint="eastAsia"/>
        </w:rPr>
        <w:t>分散采购委托代理</w:t>
      </w:r>
      <w:bookmarkEnd w:id="9"/>
    </w:p>
    <w:p>
      <w:pPr>
        <w:pStyle w:val="3"/>
        <w:rPr>
          <w:vanish/>
        </w:rPr>
      </w:pPr>
      <w:bookmarkStart w:id="10" w:name="_Toc458587597"/>
      <w:bookmarkStart w:id="11" w:name="_Toc6198"/>
      <w:r>
        <w:rPr>
          <w:rFonts w:hint="eastAsia"/>
        </w:rPr>
        <w:t>三</w:t>
      </w:r>
      <w:r>
        <w:rPr>
          <w:rStyle w:val="42"/>
          <w:rFonts w:hint="eastAsia" w:ascii="宋体" w:hAnsi="宋体" w:cs="宋体"/>
          <w:b w:val="0"/>
          <w:kern w:val="0"/>
          <w:shd w:val="clear" w:color="auto" w:fill="FDFAF5"/>
        </w:rPr>
        <w:t>.</w:t>
      </w:r>
      <w:r>
        <w:rPr>
          <w:rFonts w:hint="eastAsia"/>
        </w:rPr>
        <w:t>采购项目概况</w:t>
      </w:r>
      <w:bookmarkEnd w:id="10"/>
      <w:bookmarkEnd w:id="11"/>
    </w:p>
    <w:p>
      <w:pPr>
        <w:ind w:firstLine="420"/>
      </w:pPr>
      <w:r>
        <w:rPr>
          <w:rFonts w:hint="eastAsia"/>
        </w:rPr>
        <w:t>（内容、用途、数量、简要技术要求等）</w:t>
      </w:r>
    </w:p>
    <w:tbl>
      <w:tblPr>
        <w:tblStyle w:val="40"/>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36"/>
        <w:gridCol w:w="993"/>
        <w:gridCol w:w="992"/>
        <w:gridCol w:w="1134"/>
        <w:gridCol w:w="31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序号</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标项内容</w:t>
            </w:r>
          </w:p>
        </w:tc>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数量</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预算金额</w:t>
            </w:r>
          </w:p>
          <w:p>
            <w:pPr>
              <w:widowControl/>
              <w:ind w:firstLine="0" w:firstLineChars="0"/>
              <w:jc w:val="center"/>
              <w:rPr>
                <w:rFonts w:ascii="宋体" w:hAnsi="宋体" w:cs="宋体"/>
                <w:kern w:val="0"/>
                <w:szCs w:val="21"/>
              </w:rPr>
            </w:pPr>
            <w:r>
              <w:rPr>
                <w:rFonts w:hint="eastAsia" w:ascii="宋体" w:hAnsi="宋体" w:cs="宋体"/>
                <w:kern w:val="0"/>
                <w:szCs w:val="21"/>
              </w:rPr>
              <w:t>(万元)</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简要技术要求、用途</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w:t>
            </w:r>
          </w:p>
        </w:tc>
        <w:tc>
          <w:tcPr>
            <w:tcW w:w="1536" w:type="dxa"/>
            <w:tcBorders>
              <w:top w:val="single" w:color="auto" w:sz="4" w:space="0"/>
              <w:left w:val="single" w:color="auto" w:sz="4" w:space="0"/>
              <w:bottom w:val="single" w:color="auto" w:sz="4" w:space="0"/>
              <w:right w:val="single" w:color="auto" w:sz="4" w:space="0"/>
            </w:tcBorders>
            <w:vAlign w:val="center"/>
          </w:tcPr>
          <w:p>
            <w:pPr>
              <w:spacing w:line="40" w:lineRule="atLeast"/>
              <w:ind w:firstLine="0" w:firstLineChars="0"/>
              <w:jc w:val="center"/>
              <w:rPr>
                <w:rFonts w:ascii="宋体" w:hAnsi="宋体" w:cs="宋体"/>
                <w:kern w:val="0"/>
                <w:szCs w:val="21"/>
              </w:rPr>
            </w:pPr>
            <w:r>
              <w:rPr>
                <w:rFonts w:hint="eastAsia" w:ascii="宋体" w:hAnsi="宋体" w:cs="宋体"/>
                <w:color w:val="auto"/>
                <w:kern w:val="0"/>
                <w:szCs w:val="21"/>
              </w:rPr>
              <w:t>信息服务管理系统升级维护项目</w:t>
            </w:r>
          </w:p>
        </w:tc>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70</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ascii="宋体" w:hAnsi="宋体"/>
                <w:color w:val="000000"/>
                <w:szCs w:val="21"/>
              </w:rPr>
            </w:pPr>
            <w:r>
              <w:rPr>
                <w:rFonts w:hint="eastAsia"/>
                <w:color w:val="auto"/>
                <w:highlight w:val="none"/>
              </w:rPr>
              <w:t>为确保</w:t>
            </w:r>
            <w:r>
              <w:rPr>
                <w:rFonts w:hint="eastAsia"/>
                <w:color w:val="auto"/>
                <w:highlight w:val="none"/>
                <w:lang w:val="en-US" w:eastAsia="zh-CN"/>
              </w:rPr>
              <w:t>现有</w:t>
            </w:r>
            <w:r>
              <w:rPr>
                <w:rFonts w:hint="eastAsia"/>
                <w:color w:val="auto"/>
                <w:highlight w:val="none"/>
              </w:rPr>
              <w:t>系统与</w:t>
            </w:r>
            <w:r>
              <w:rPr>
                <w:rFonts w:hint="eastAsia"/>
                <w:color w:val="auto"/>
                <w:highlight w:val="none"/>
                <w:lang w:val="en-US" w:eastAsia="zh-CN"/>
              </w:rPr>
              <w:t>省大数据局政务</w:t>
            </w:r>
            <w:r>
              <w:rPr>
                <w:rFonts w:hint="eastAsia"/>
                <w:color w:val="auto"/>
                <w:highlight w:val="none"/>
              </w:rPr>
              <w:t>中台2.0平台</w:t>
            </w:r>
            <w:r>
              <w:rPr>
                <w:rFonts w:hint="eastAsia"/>
                <w:color w:val="auto"/>
                <w:highlight w:val="none"/>
                <w:lang w:eastAsia="zh-CN"/>
              </w:rPr>
              <w:t>、</w:t>
            </w:r>
            <w:r>
              <w:rPr>
                <w:rFonts w:hint="eastAsia"/>
                <w:color w:val="auto"/>
                <w:highlight w:val="none"/>
                <w:lang w:val="en-US" w:eastAsia="zh-CN"/>
              </w:rPr>
              <w:t>民政厅综合管理平台、好差评系统以及电脑票销售管理系统</w:t>
            </w:r>
            <w:r>
              <w:rPr>
                <w:rFonts w:hint="eastAsia"/>
                <w:color w:val="auto"/>
                <w:highlight w:val="none"/>
              </w:rPr>
              <w:t>之间，实现</w:t>
            </w:r>
            <w:r>
              <w:rPr>
                <w:rFonts w:hint="eastAsia"/>
                <w:color w:val="auto"/>
                <w:highlight w:val="none"/>
                <w:lang w:val="en-US" w:eastAsia="zh-CN"/>
              </w:rPr>
              <w:t>多接口</w:t>
            </w:r>
            <w:r>
              <w:rPr>
                <w:rFonts w:hint="eastAsia"/>
                <w:color w:val="auto"/>
                <w:highlight w:val="none"/>
              </w:rPr>
              <w:t>的顺利对接和服务的平稳过渡，且</w:t>
            </w:r>
            <w:r>
              <w:rPr>
                <w:rFonts w:hint="eastAsia"/>
                <w:color w:val="auto"/>
                <w:highlight w:val="none"/>
                <w:lang w:val="en-US" w:eastAsia="zh-CN"/>
              </w:rPr>
              <w:t>保证电子印章系统的签章按时升级</w:t>
            </w:r>
            <w:r>
              <w:rPr>
                <w:rFonts w:hint="eastAsia"/>
                <w:color w:val="auto"/>
                <w:highlight w:val="none"/>
              </w:rPr>
              <w:t>，</w:t>
            </w:r>
            <w:r>
              <w:rPr>
                <w:rFonts w:hint="eastAsia"/>
                <w:color w:val="auto"/>
                <w:highlight w:val="none"/>
                <w:lang w:val="en-US" w:eastAsia="zh-CN"/>
              </w:rPr>
              <w:t>须</w:t>
            </w:r>
            <w:r>
              <w:rPr>
                <w:rFonts w:hint="eastAsia"/>
                <w:color w:val="auto"/>
                <w:highlight w:val="none"/>
              </w:rPr>
              <w:t>在</w:t>
            </w:r>
            <w:r>
              <w:rPr>
                <w:rFonts w:hint="eastAsia"/>
                <w:color w:val="auto"/>
                <w:highlight w:val="none"/>
                <w:lang w:val="en-US" w:eastAsia="zh-CN"/>
              </w:rPr>
              <w:t>福彩投注站</w:t>
            </w:r>
            <w:r>
              <w:rPr>
                <w:rFonts w:hint="eastAsia"/>
                <w:color w:val="auto"/>
                <w:highlight w:val="none"/>
              </w:rPr>
              <w:t>现有公开征召系统正常服务的情况下，完成系统之间数据、业务、功能等方面的对接和切换。</w:t>
            </w:r>
          </w:p>
          <w:p>
            <w:pPr>
              <w:widowControl/>
              <w:ind w:firstLine="420"/>
              <w:rPr>
                <w:rFonts w:ascii="宋体" w:hAnsi="宋体" w:cs="宋体"/>
                <w:kern w:val="0"/>
                <w:szCs w:val="21"/>
              </w:rPr>
            </w:pPr>
            <w:r>
              <w:rPr>
                <w:rFonts w:hint="eastAsia" w:ascii="宋体" w:hAnsi="宋体" w:cs="宋体"/>
                <w:kern w:val="0"/>
                <w:szCs w:val="21"/>
              </w:rPr>
              <w:t>具体详见文件第三章</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r>
    </w:tbl>
    <w:p>
      <w:pPr>
        <w:pStyle w:val="3"/>
      </w:pPr>
      <w:bookmarkStart w:id="12" w:name="_Toc458587598"/>
      <w:bookmarkStart w:id="13" w:name="_Toc27388"/>
      <w:r>
        <w:rPr>
          <w:rFonts w:hint="eastAsia"/>
        </w:rPr>
        <w:t>四</w:t>
      </w:r>
      <w:r>
        <w:rPr>
          <w:rFonts w:hint="eastAsia" w:cs="宋体"/>
          <w:kern w:val="0"/>
          <w:shd w:val="clear" w:color="auto" w:fill="FDFAF5"/>
        </w:rPr>
        <w:t>.</w:t>
      </w:r>
      <w:r>
        <w:rPr>
          <w:rFonts w:hint="eastAsia"/>
        </w:rPr>
        <w:t>供应商</w:t>
      </w:r>
      <w:r>
        <w:t>资格要求</w:t>
      </w:r>
      <w:bookmarkEnd w:id="12"/>
      <w:bookmarkEnd w:id="13"/>
    </w:p>
    <w:p>
      <w:pPr>
        <w:keepNext/>
        <w:keepLines/>
        <w:ind w:firstLine="422"/>
        <w:outlineLvl w:val="3"/>
        <w:rPr>
          <w:rFonts w:ascii="Cambria" w:hAnsi="Cambria"/>
          <w:b/>
          <w:bCs/>
          <w:szCs w:val="28"/>
        </w:rPr>
      </w:pPr>
      <w:r>
        <w:rPr>
          <w:rFonts w:hint="eastAsia" w:ascii="Cambria" w:hAnsi="Cambria"/>
          <w:b/>
          <w:bCs/>
          <w:szCs w:val="28"/>
        </w:rPr>
        <w:t>1基本</w:t>
      </w:r>
      <w:r>
        <w:rPr>
          <w:rFonts w:ascii="Cambria" w:hAnsi="Cambria"/>
          <w:b/>
          <w:bCs/>
          <w:szCs w:val="28"/>
        </w:rPr>
        <w:t>资格要求</w:t>
      </w:r>
    </w:p>
    <w:p>
      <w:pPr>
        <w:ind w:firstLine="420"/>
      </w:pPr>
      <w:r>
        <w:t>1.1</w:t>
      </w:r>
      <w:r>
        <w:rPr>
          <w:rFonts w:hint="eastAsia"/>
        </w:rPr>
        <w:t>符合《中华人民共和国政府采购法》第二十二条的规定</w:t>
      </w:r>
      <w:r>
        <w:t> </w:t>
      </w:r>
    </w:p>
    <w:p>
      <w:pPr>
        <w:ind w:firstLine="420"/>
      </w:pPr>
      <w:r>
        <w:t>1.2</w:t>
      </w:r>
      <w:r>
        <w:rPr>
          <w:rFonts w:hint="eastAsia"/>
        </w:rPr>
        <w:t>未被“信用中国”（</w:t>
      </w:r>
      <w:r>
        <w:t>www.creditchina.gov.cn</w:t>
      </w:r>
      <w:r>
        <w:rPr>
          <w:rFonts w:hint="eastAsia"/>
        </w:rPr>
        <w:t>）、中国政府采购网（</w:t>
      </w:r>
      <w:r>
        <w:t>www.ccgp.gov.cn</w:t>
      </w:r>
      <w:r>
        <w:rPr>
          <w:rFonts w:hint="eastAsia"/>
        </w:rPr>
        <w:t>）列入失信被执行人、重大税收违法案件当事人名单、政府采购严重违法失信行为记录名单</w:t>
      </w:r>
    </w:p>
    <w:p>
      <w:pPr>
        <w:keepNext/>
        <w:keepLines/>
        <w:ind w:firstLine="422"/>
        <w:outlineLvl w:val="3"/>
        <w:rPr>
          <w:rFonts w:ascii="Cambria" w:hAnsi="Cambria"/>
          <w:b/>
          <w:bCs/>
          <w:szCs w:val="28"/>
        </w:rPr>
      </w:pPr>
      <w:r>
        <w:rPr>
          <w:rFonts w:hint="eastAsia" w:ascii="Cambria" w:hAnsi="Cambria"/>
          <w:b/>
          <w:bCs/>
          <w:szCs w:val="28"/>
        </w:rPr>
        <w:t>2特定</w:t>
      </w:r>
      <w:r>
        <w:rPr>
          <w:rFonts w:ascii="Cambria" w:hAnsi="Cambria"/>
          <w:b/>
          <w:bCs/>
          <w:szCs w:val="28"/>
        </w:rPr>
        <w:t>资格要求</w:t>
      </w:r>
    </w:p>
    <w:p>
      <w:pPr>
        <w:ind w:firstLine="420"/>
        <w:rPr>
          <w:kern w:val="0"/>
        </w:rPr>
      </w:pPr>
      <w:r>
        <w:rPr>
          <w:rFonts w:hint="eastAsia"/>
          <w:kern w:val="0"/>
        </w:rPr>
        <w:t>无</w:t>
      </w:r>
    </w:p>
    <w:p>
      <w:pPr>
        <w:keepNext/>
        <w:keepLines/>
        <w:ind w:firstLine="422"/>
        <w:outlineLvl w:val="3"/>
        <w:rPr>
          <w:rFonts w:ascii="Cambria" w:hAnsi="Cambria"/>
          <w:b/>
          <w:bCs/>
          <w:szCs w:val="28"/>
        </w:rPr>
      </w:pPr>
      <w:r>
        <w:rPr>
          <w:rFonts w:hint="eastAsia" w:ascii="Cambria" w:hAnsi="Cambria"/>
          <w:b/>
          <w:bCs/>
          <w:szCs w:val="28"/>
        </w:rPr>
        <w:t>3转包</w:t>
      </w:r>
      <w:r>
        <w:rPr>
          <w:rFonts w:ascii="Cambria" w:hAnsi="Cambria"/>
          <w:b/>
          <w:bCs/>
          <w:szCs w:val="28"/>
        </w:rPr>
        <w:t>及分包</w:t>
      </w:r>
    </w:p>
    <w:p>
      <w:pPr>
        <w:ind w:firstLine="420"/>
        <w:rPr>
          <w:kern w:val="0"/>
        </w:rPr>
      </w:pPr>
      <w:r>
        <w:rPr>
          <w:rFonts w:hint="eastAsia"/>
          <w:kern w:val="0"/>
        </w:rPr>
        <w:t>本项目</w:t>
      </w:r>
      <w:r>
        <w:rPr>
          <w:kern w:val="0"/>
        </w:rPr>
        <w:t>不得转包及分包</w:t>
      </w:r>
    </w:p>
    <w:p>
      <w:pPr>
        <w:pStyle w:val="3"/>
      </w:pPr>
      <w:bookmarkStart w:id="14" w:name="_Toc458587599"/>
      <w:bookmarkStart w:id="15" w:name="_Toc10377"/>
      <w:r>
        <w:rPr>
          <w:rFonts w:hint="eastAsia"/>
        </w:rPr>
        <w:t>五</w:t>
      </w:r>
      <w:r>
        <w:rPr>
          <w:rStyle w:val="42"/>
          <w:rFonts w:hint="eastAsia" w:ascii="宋体" w:hAnsi="宋体" w:cs="宋体"/>
          <w:b w:val="0"/>
          <w:kern w:val="0"/>
          <w:shd w:val="clear" w:color="auto" w:fill="FDFAF5"/>
        </w:rPr>
        <w:t>.</w:t>
      </w:r>
      <w:r>
        <w:rPr>
          <w:rFonts w:hint="eastAsia"/>
        </w:rPr>
        <w:t>采购文件的发售时间、地点、售价</w:t>
      </w:r>
      <w:bookmarkEnd w:id="14"/>
      <w:bookmarkEnd w:id="15"/>
    </w:p>
    <w:p>
      <w:pPr>
        <w:ind w:firstLine="420"/>
      </w:pPr>
      <w:r>
        <w:rPr>
          <w:rFonts w:hint="eastAsia" w:ascii="宋体" w:hAnsi="宋体"/>
        </w:rPr>
        <w:t>1.发售时间</w:t>
      </w:r>
      <w:r>
        <w:rPr>
          <w:rFonts w:hint="eastAsia" w:ascii="黑体" w:eastAsia="黑体"/>
        </w:rPr>
        <w:t>：</w:t>
      </w:r>
      <w:r>
        <w:rPr>
          <w:rFonts w:hint="eastAsia" w:ascii="宋体" w:hAnsi="宋体" w:eastAsia="黑体"/>
          <w:lang w:eastAsia="zh-CN"/>
        </w:rPr>
        <w:t>202</w:t>
      </w:r>
      <w:r>
        <w:rPr>
          <w:rFonts w:hint="eastAsia" w:ascii="宋体" w:hAnsi="宋体" w:eastAsia="黑体"/>
          <w:lang w:val="en-US" w:eastAsia="zh-CN"/>
        </w:rPr>
        <w:t>1</w:t>
      </w:r>
      <w:r>
        <w:rPr>
          <w:rFonts w:hint="eastAsia" w:ascii="宋体" w:hAnsi="宋体" w:eastAsia="黑体"/>
          <w:lang w:eastAsia="zh-CN"/>
        </w:rPr>
        <w:t xml:space="preserve">年 </w:t>
      </w:r>
      <w:r>
        <w:rPr>
          <w:rFonts w:hint="eastAsia" w:ascii="宋体" w:hAnsi="宋体" w:eastAsia="黑体"/>
          <w:lang w:val="en-US" w:eastAsia="zh-CN"/>
        </w:rPr>
        <w:t>2</w:t>
      </w:r>
      <w:r>
        <w:rPr>
          <w:rFonts w:hint="eastAsia" w:ascii="宋体" w:hAnsi="宋体" w:eastAsia="黑体"/>
          <w:lang w:eastAsia="zh-CN"/>
        </w:rPr>
        <w:t>月</w:t>
      </w:r>
      <w:r>
        <w:rPr>
          <w:rFonts w:hint="eastAsia" w:ascii="宋体" w:hAnsi="宋体"/>
        </w:rPr>
        <w:t xml:space="preserve"> </w:t>
      </w:r>
      <w:r>
        <w:rPr>
          <w:rFonts w:hint="eastAsia" w:ascii="宋体" w:hAnsi="宋体"/>
          <w:lang w:val="en-US" w:eastAsia="zh-CN"/>
        </w:rPr>
        <w:t>22</w:t>
      </w:r>
      <w:r>
        <w:rPr>
          <w:rFonts w:hint="eastAsia" w:ascii="宋体" w:hAnsi="宋体"/>
        </w:rPr>
        <w:t>日至</w:t>
      </w:r>
      <w:r>
        <w:rPr>
          <w:rFonts w:hint="eastAsia" w:ascii="宋体" w:hAnsi="宋体"/>
          <w:lang w:eastAsia="zh-CN"/>
        </w:rPr>
        <w:t>202</w:t>
      </w:r>
      <w:r>
        <w:rPr>
          <w:rFonts w:hint="eastAsia" w:ascii="宋体" w:hAnsi="宋体"/>
          <w:lang w:val="en-US" w:eastAsia="zh-CN"/>
        </w:rPr>
        <w:t>1</w:t>
      </w:r>
      <w:r>
        <w:rPr>
          <w:rFonts w:hint="eastAsia" w:ascii="宋体" w:hAnsi="宋体"/>
          <w:lang w:eastAsia="zh-CN"/>
        </w:rPr>
        <w:t xml:space="preserve">年 </w:t>
      </w:r>
      <w:r>
        <w:rPr>
          <w:rFonts w:hint="eastAsia" w:ascii="宋体" w:hAnsi="宋体"/>
          <w:lang w:val="en-US" w:eastAsia="zh-CN"/>
        </w:rPr>
        <w:t>3</w:t>
      </w:r>
      <w:r>
        <w:rPr>
          <w:rFonts w:hint="eastAsia" w:ascii="宋体" w:hAnsi="宋体"/>
          <w:lang w:eastAsia="zh-CN"/>
        </w:rPr>
        <w:t>月</w:t>
      </w:r>
      <w:r>
        <w:rPr>
          <w:rFonts w:hint="eastAsia" w:ascii="宋体" w:hAnsi="宋体"/>
          <w:lang w:val="en-US" w:eastAsia="zh-CN"/>
        </w:rPr>
        <w:t xml:space="preserve"> 3</w:t>
      </w:r>
      <w:r>
        <w:rPr>
          <w:rFonts w:hint="eastAsia" w:ascii="宋体" w:hAnsi="宋体"/>
        </w:rPr>
        <w:t>日</w:t>
      </w:r>
      <w:r>
        <w:t>(双休日</w:t>
      </w:r>
      <w:r>
        <w:rPr>
          <w:rFonts w:hint="eastAsia"/>
        </w:rPr>
        <w:t>及法定节假日</w:t>
      </w:r>
      <w:r>
        <w:t>除外)</w:t>
      </w:r>
    </w:p>
    <w:p>
      <w:pPr>
        <w:ind w:firstLine="420"/>
      </w:pPr>
      <w:r>
        <w:rPr>
          <w:rFonts w:hint="eastAsia"/>
        </w:rPr>
        <w:t>上午：</w:t>
      </w:r>
      <w:bookmarkStart w:id="16" w:name="B21_招标文件的发布上午时间"/>
      <w:r>
        <w:t>9:00-11:30</w:t>
      </w:r>
      <w:bookmarkEnd w:id="16"/>
    </w:p>
    <w:p>
      <w:pPr>
        <w:ind w:firstLine="420"/>
      </w:pPr>
      <w:r>
        <w:rPr>
          <w:rFonts w:hint="eastAsia"/>
        </w:rPr>
        <w:t>下午：</w:t>
      </w:r>
      <w:bookmarkStart w:id="17" w:name="B22_招标文件的发布下午时间"/>
      <w:r>
        <w:t>14:00-17:00</w:t>
      </w:r>
      <w:bookmarkEnd w:id="17"/>
    </w:p>
    <w:p>
      <w:pPr>
        <w:ind w:firstLine="420"/>
        <w:rPr>
          <w:rFonts w:ascii="宋体" w:hAnsi="宋体" w:cs="宋体"/>
          <w:szCs w:val="21"/>
        </w:rPr>
      </w:pPr>
      <w:r>
        <w:rPr>
          <w:rFonts w:hint="eastAsia" w:ascii="宋体" w:hAnsi="宋体"/>
        </w:rPr>
        <w:t>2.发售地点</w:t>
      </w:r>
      <w:r>
        <w:rPr>
          <w:rFonts w:hint="eastAsia" w:ascii="黑体" w:eastAsia="黑体"/>
        </w:rPr>
        <w:t>：</w:t>
      </w:r>
      <w:r>
        <w:rPr>
          <w:rFonts w:hint="eastAsia" w:ascii="宋体" w:hAnsi="宋体" w:cs="宋体"/>
          <w:szCs w:val="21"/>
        </w:rPr>
        <w:t>杭州市西湖区万塘路28号</w:t>
      </w:r>
    </w:p>
    <w:p>
      <w:pPr>
        <w:ind w:firstLine="420"/>
        <w:rPr>
          <w:rFonts w:hint="eastAsia" w:eastAsia="黑体"/>
          <w:lang w:eastAsia="zh-CN"/>
        </w:rPr>
      </w:pPr>
      <w:r>
        <w:rPr>
          <w:rFonts w:hint="eastAsia" w:ascii="宋体" w:hAnsi="宋体"/>
        </w:rPr>
        <w:t>3.</w:t>
      </w:r>
      <w:r>
        <w:rPr>
          <w:rFonts w:ascii="宋体" w:hAnsi="宋体"/>
        </w:rPr>
        <w:t>标书</w:t>
      </w:r>
      <w:r>
        <w:rPr>
          <w:rFonts w:hint="eastAsia" w:ascii="宋体" w:hAnsi="宋体"/>
        </w:rPr>
        <w:t>售价</w:t>
      </w:r>
      <w:r>
        <w:rPr>
          <w:rFonts w:hint="eastAsia" w:ascii="黑体" w:eastAsia="黑体"/>
        </w:rPr>
        <w:t>(元)</w:t>
      </w:r>
      <w:r>
        <w:rPr>
          <w:rFonts w:ascii="黑体" w:eastAsia="黑体"/>
        </w:rPr>
        <w:t>：</w:t>
      </w:r>
      <w:r>
        <w:rPr>
          <w:rFonts w:hint="eastAsia" w:eastAsia="黑体"/>
          <w:lang w:eastAsia="zh-CN"/>
        </w:rPr>
        <w:t>无</w:t>
      </w:r>
    </w:p>
    <w:p>
      <w:pPr>
        <w:ind w:firstLine="420"/>
        <w:rPr>
          <w:kern w:val="0"/>
        </w:rPr>
      </w:pPr>
      <w:r>
        <w:rPr>
          <w:rFonts w:hint="eastAsia"/>
          <w:kern w:val="0"/>
        </w:rPr>
        <w:t>4.标书费交纳账户：</w:t>
      </w:r>
    </w:p>
    <w:p>
      <w:pPr>
        <w:ind w:firstLine="420"/>
        <w:rPr>
          <w:kern w:val="0"/>
        </w:rPr>
      </w:pPr>
      <w:r>
        <w:rPr>
          <w:rFonts w:hint="eastAsia"/>
          <w:kern w:val="0"/>
        </w:rPr>
        <w:t>收款单位（户名）：浙江信镧建设工程咨询有限公司</w:t>
      </w:r>
    </w:p>
    <w:p>
      <w:pPr>
        <w:ind w:firstLine="420"/>
        <w:rPr>
          <w:kern w:val="0"/>
        </w:rPr>
      </w:pPr>
      <w:r>
        <w:rPr>
          <w:rFonts w:hint="eastAsia"/>
          <w:kern w:val="0"/>
        </w:rPr>
        <w:t>开户银行：交通银行杭州华浙广场支行</w:t>
      </w:r>
    </w:p>
    <w:p>
      <w:pPr>
        <w:ind w:firstLine="420"/>
        <w:rPr>
          <w:kern w:val="0"/>
        </w:rPr>
      </w:pPr>
      <w:r>
        <w:rPr>
          <w:rFonts w:hint="eastAsia"/>
          <w:kern w:val="0"/>
        </w:rPr>
        <w:t>银行账号：331066090018170036304</w:t>
      </w:r>
    </w:p>
    <w:p>
      <w:pPr>
        <w:pStyle w:val="3"/>
        <w:rPr>
          <w:vanish/>
        </w:rPr>
      </w:pPr>
      <w:bookmarkStart w:id="18" w:name="_Toc458587600"/>
      <w:bookmarkStart w:id="19" w:name="_Toc25394"/>
      <w:r>
        <w:rPr>
          <w:rFonts w:hint="eastAsia"/>
        </w:rPr>
        <w:t>六.响应</w:t>
      </w:r>
      <w:r>
        <w:t>截止时间</w:t>
      </w:r>
      <w:bookmarkEnd w:id="18"/>
      <w:bookmarkEnd w:id="19"/>
      <w:bookmarkStart w:id="20" w:name="B25_投标截止日期"/>
    </w:p>
    <w:p>
      <w:pPr>
        <w:ind w:firstLine="420"/>
      </w:pPr>
      <w:r>
        <w:t xml:space="preserve"> </w:t>
      </w:r>
      <w:bookmarkEnd w:id="20"/>
      <w:r>
        <w:rPr>
          <w:rFonts w:hint="eastAsia" w:ascii="宋体" w:hAnsi="宋体"/>
          <w:lang w:eastAsia="zh-CN"/>
        </w:rPr>
        <w:t>202</w:t>
      </w:r>
      <w:r>
        <w:rPr>
          <w:rFonts w:hint="eastAsia" w:ascii="宋体" w:hAnsi="宋体"/>
          <w:lang w:val="en-US" w:eastAsia="zh-CN"/>
        </w:rPr>
        <w:t>1</w:t>
      </w:r>
      <w:r>
        <w:rPr>
          <w:rFonts w:hint="eastAsia" w:ascii="宋体" w:hAnsi="宋体"/>
          <w:lang w:eastAsia="zh-CN"/>
        </w:rPr>
        <w:t>年</w:t>
      </w:r>
      <w:r>
        <w:rPr>
          <w:rFonts w:hint="eastAsia" w:ascii="宋体" w:hAnsi="宋体"/>
          <w:lang w:val="en-US" w:eastAsia="zh-CN"/>
        </w:rPr>
        <w:t>3</w:t>
      </w:r>
      <w:r>
        <w:rPr>
          <w:rFonts w:hint="eastAsia" w:ascii="宋体" w:hAnsi="宋体"/>
          <w:lang w:eastAsia="zh-CN"/>
        </w:rPr>
        <w:t>月</w:t>
      </w:r>
      <w:r>
        <w:rPr>
          <w:rFonts w:hint="eastAsia" w:ascii="宋体" w:hAnsi="宋体"/>
          <w:lang w:val="en-US" w:eastAsia="zh-CN"/>
        </w:rPr>
        <w:t>4</w:t>
      </w:r>
      <w:r>
        <w:rPr>
          <w:rFonts w:hint="eastAsia" w:ascii="宋体" w:hAnsi="宋体"/>
        </w:rPr>
        <w:t>日</w:t>
      </w:r>
      <w:r>
        <w:rPr>
          <w:rFonts w:hint="eastAsia" w:ascii="宋体" w:hAnsi="宋体"/>
          <w:lang w:val="en-US" w:eastAsia="zh-CN"/>
        </w:rPr>
        <w:t>10</w:t>
      </w:r>
      <w:r>
        <w:rPr>
          <w:rFonts w:hint="eastAsia" w:ascii="宋体" w:hAnsi="宋体"/>
        </w:rPr>
        <w:t>:00</w:t>
      </w:r>
      <w:r>
        <w:rPr>
          <w:rFonts w:hint="eastAsia"/>
        </w:rPr>
        <w:t>。</w:t>
      </w:r>
    </w:p>
    <w:p>
      <w:pPr>
        <w:pStyle w:val="3"/>
        <w:rPr>
          <w:vanish/>
        </w:rPr>
      </w:pPr>
      <w:bookmarkStart w:id="21" w:name="_Toc458587601"/>
      <w:bookmarkStart w:id="22" w:name="_Toc23163"/>
      <w:r>
        <w:rPr>
          <w:rFonts w:hint="eastAsia"/>
        </w:rPr>
        <w:t>七.响应</w:t>
      </w:r>
      <w:r>
        <w:t>文件提交地点</w:t>
      </w:r>
      <w:bookmarkEnd w:id="21"/>
      <w:bookmarkEnd w:id="22"/>
      <w:bookmarkStart w:id="23" w:name="B27_投标地点"/>
    </w:p>
    <w:p>
      <w:pPr>
        <w:ind w:firstLine="420"/>
      </w:pPr>
      <w:r>
        <w:t xml:space="preserve"> </w:t>
      </w:r>
      <w:bookmarkEnd w:id="23"/>
      <w:r>
        <w:rPr>
          <w:rFonts w:hint="eastAsia"/>
        </w:rPr>
        <w:t>杭州市西湖区万塘路28号</w:t>
      </w:r>
    </w:p>
    <w:p>
      <w:pPr>
        <w:pStyle w:val="3"/>
        <w:rPr>
          <w:vanish/>
        </w:rPr>
      </w:pPr>
      <w:bookmarkStart w:id="24" w:name="_Toc458587602"/>
      <w:bookmarkStart w:id="25" w:name="_Toc15170"/>
      <w:r>
        <w:rPr>
          <w:rFonts w:hint="eastAsia"/>
        </w:rPr>
        <w:t>八.谈判</w:t>
      </w:r>
      <w:r>
        <w:t>时间</w:t>
      </w:r>
      <w:bookmarkEnd w:id="24"/>
      <w:bookmarkEnd w:id="25"/>
      <w:bookmarkStart w:id="26" w:name="B28_开标日期"/>
    </w:p>
    <w:p>
      <w:pPr>
        <w:ind w:firstLine="420"/>
      </w:pPr>
      <w:r>
        <w:t xml:space="preserve"> </w:t>
      </w:r>
      <w:bookmarkEnd w:id="26"/>
      <w:r>
        <w:rPr>
          <w:rFonts w:hint="eastAsia" w:ascii="宋体" w:hAnsi="宋体"/>
          <w:lang w:eastAsia="zh-CN"/>
        </w:rPr>
        <w:t>202</w:t>
      </w:r>
      <w:r>
        <w:rPr>
          <w:rFonts w:hint="eastAsia" w:ascii="宋体" w:hAnsi="宋体"/>
          <w:lang w:val="en-US" w:eastAsia="zh-CN"/>
        </w:rPr>
        <w:t>1</w:t>
      </w:r>
      <w:r>
        <w:rPr>
          <w:rFonts w:hint="eastAsia" w:ascii="宋体" w:hAnsi="宋体"/>
          <w:lang w:eastAsia="zh-CN"/>
        </w:rPr>
        <w:t>年</w:t>
      </w:r>
      <w:r>
        <w:rPr>
          <w:rFonts w:hint="eastAsia" w:ascii="宋体" w:hAnsi="宋体"/>
          <w:lang w:val="en-US" w:eastAsia="zh-CN"/>
        </w:rPr>
        <w:t>3</w:t>
      </w:r>
      <w:r>
        <w:rPr>
          <w:rFonts w:hint="eastAsia" w:ascii="宋体" w:hAnsi="宋体"/>
          <w:lang w:eastAsia="zh-CN"/>
        </w:rPr>
        <w:t>月</w:t>
      </w:r>
      <w:r>
        <w:rPr>
          <w:rFonts w:hint="eastAsia" w:ascii="宋体" w:hAnsi="宋体"/>
          <w:lang w:val="en-US" w:eastAsia="zh-CN"/>
        </w:rPr>
        <w:t>4</w:t>
      </w:r>
      <w:r>
        <w:rPr>
          <w:rFonts w:hint="eastAsia" w:ascii="宋体" w:hAnsi="宋体"/>
        </w:rPr>
        <w:t xml:space="preserve"> 日1</w:t>
      </w:r>
      <w:r>
        <w:rPr>
          <w:rFonts w:hint="eastAsia" w:ascii="宋体" w:hAnsi="宋体"/>
          <w:lang w:val="en-US" w:eastAsia="zh-CN"/>
        </w:rPr>
        <w:t>0</w:t>
      </w:r>
      <w:r>
        <w:rPr>
          <w:rFonts w:hint="eastAsia" w:ascii="宋体" w:hAnsi="宋体"/>
        </w:rPr>
        <w:t>:00</w:t>
      </w:r>
      <w:r>
        <w:rPr>
          <w:rFonts w:hint="eastAsia"/>
        </w:rPr>
        <w:t>。</w:t>
      </w:r>
      <w:bookmarkStart w:id="110" w:name="_GoBack"/>
      <w:bookmarkEnd w:id="110"/>
    </w:p>
    <w:p>
      <w:pPr>
        <w:pStyle w:val="3"/>
        <w:rPr>
          <w:vanish/>
        </w:rPr>
      </w:pPr>
      <w:bookmarkStart w:id="27" w:name="_Toc458587603"/>
      <w:bookmarkStart w:id="28" w:name="_Toc20406"/>
      <w:r>
        <w:rPr>
          <w:rFonts w:hint="eastAsia"/>
        </w:rPr>
        <w:t>九.谈判地点</w:t>
      </w:r>
      <w:bookmarkEnd w:id="27"/>
      <w:bookmarkEnd w:id="28"/>
      <w:bookmarkStart w:id="29" w:name="B30_开标地点"/>
    </w:p>
    <w:p>
      <w:pPr>
        <w:ind w:firstLine="420"/>
      </w:pPr>
      <w:r>
        <w:t xml:space="preserve"> </w:t>
      </w:r>
      <w:bookmarkEnd w:id="29"/>
      <w:r>
        <w:rPr>
          <w:rFonts w:hint="eastAsia"/>
        </w:rPr>
        <w:t>杭州市西湖区万塘路28号</w:t>
      </w:r>
    </w:p>
    <w:p>
      <w:pPr>
        <w:pStyle w:val="3"/>
      </w:pPr>
      <w:bookmarkStart w:id="30" w:name="_Toc458587604"/>
      <w:bookmarkStart w:id="31" w:name="_Toc3571"/>
      <w:r>
        <w:rPr>
          <w:rFonts w:hint="eastAsia"/>
        </w:rPr>
        <w:t>十.</w:t>
      </w:r>
      <w:bookmarkEnd w:id="30"/>
      <w:r>
        <w:rPr>
          <w:rFonts w:hint="eastAsia"/>
        </w:rPr>
        <w:t>投标保证金</w:t>
      </w:r>
      <w:bookmarkEnd w:id="31"/>
    </w:p>
    <w:p>
      <w:pPr>
        <w:ind w:firstLine="420"/>
      </w:pPr>
      <w:r>
        <w:rPr>
          <w:rFonts w:hint="eastAsia" w:ascii="宋体" w:hAnsi="宋体"/>
          <w:kern w:val="0"/>
        </w:rPr>
        <w:t>无</w:t>
      </w:r>
    </w:p>
    <w:p>
      <w:pPr>
        <w:pStyle w:val="3"/>
      </w:pPr>
      <w:bookmarkStart w:id="32" w:name="_Toc458587605"/>
      <w:bookmarkStart w:id="33" w:name="_Toc16543"/>
      <w:r>
        <w:rPr>
          <w:rFonts w:hint="eastAsia"/>
        </w:rPr>
        <w:t>十一</w:t>
      </w:r>
      <w:r>
        <w:t>.</w:t>
      </w:r>
      <w:r>
        <w:rPr>
          <w:rFonts w:hint="eastAsia"/>
        </w:rPr>
        <w:t>其他事项</w:t>
      </w:r>
      <w:bookmarkEnd w:id="32"/>
      <w:bookmarkEnd w:id="33"/>
    </w:p>
    <w:p>
      <w:pPr>
        <w:ind w:firstLine="420"/>
        <w:rPr>
          <w:rFonts w:ascii="宋体" w:hAnsi="宋体"/>
        </w:rPr>
      </w:pPr>
      <w:r>
        <w:rPr>
          <w:rFonts w:hint="eastAsia" w:ascii="宋体" w:hAnsi="宋体"/>
        </w:rPr>
        <w:t>1．供应商购买标书时应提交的资料：</w:t>
      </w:r>
    </w:p>
    <w:p>
      <w:pPr>
        <w:ind w:firstLine="840" w:firstLineChars="400"/>
      </w:pPr>
      <w:r>
        <w:rPr>
          <w:rFonts w:hint="eastAsia"/>
        </w:rPr>
        <w:t>供应商报名表</w:t>
      </w:r>
    </w:p>
    <w:p>
      <w:pPr>
        <w:ind w:firstLine="420"/>
      </w:pPr>
      <w:r>
        <w:rPr>
          <w:rFonts w:hint="eastAsia"/>
        </w:rPr>
        <w:t>2</w:t>
      </w:r>
      <w:r>
        <w:rPr>
          <w:rFonts w:hint="eastAsia" w:ascii="宋体" w:hAnsi="宋体"/>
        </w:rPr>
        <w:t>．</w:t>
      </w:r>
      <w:r>
        <w:rPr>
          <w:rFonts w:hint="eastAsia"/>
        </w:rPr>
        <w:t>报名方式：</w:t>
      </w:r>
      <w:r>
        <w:t>1</w:t>
      </w:r>
      <w:r>
        <w:rPr>
          <w:rFonts w:hint="eastAsia"/>
        </w:rPr>
        <w:t>）现场报名：现场报名需携带供应商报名表。</w:t>
      </w:r>
      <w:r>
        <w:t>2</w:t>
      </w:r>
      <w:r>
        <w:rPr>
          <w:rFonts w:hint="eastAsia"/>
        </w:rPr>
        <w:t>）网上报名：供应商报名表扫描件发送至浙江信镧建设工程咨询有限公司邮箱（</w:t>
      </w:r>
      <w:r>
        <w:fldChar w:fldCharType="begin"/>
      </w:r>
      <w:r>
        <w:instrText xml:space="preserve"> HYPERLINK "mailto:ZJXL87967630@126.com" </w:instrText>
      </w:r>
      <w:r>
        <w:fldChar w:fldCharType="separate"/>
      </w:r>
      <w:r>
        <w:rPr>
          <w:rStyle w:val="45"/>
          <w:sz w:val="24"/>
        </w:rPr>
        <w:t>ZJXL87967630@126.com</w:t>
      </w:r>
      <w:r>
        <w:rPr>
          <w:rStyle w:val="45"/>
          <w:sz w:val="24"/>
        </w:rPr>
        <w:fldChar w:fldCharType="end"/>
      </w:r>
      <w:r>
        <w:rPr>
          <w:rFonts w:hint="eastAsia"/>
        </w:rPr>
        <w:t>）。</w:t>
      </w:r>
    </w:p>
    <w:p>
      <w:pPr>
        <w:pStyle w:val="3"/>
      </w:pPr>
      <w:bookmarkStart w:id="34" w:name="_Toc458587606"/>
      <w:bookmarkStart w:id="35" w:name="_Toc32743"/>
      <w:r>
        <w:rPr>
          <w:rFonts w:hint="eastAsia"/>
        </w:rPr>
        <w:t>十二.联系方式</w:t>
      </w:r>
      <w:bookmarkEnd w:id="34"/>
      <w:bookmarkEnd w:id="35"/>
    </w:p>
    <w:p>
      <w:pPr>
        <w:ind w:firstLine="420"/>
      </w:pPr>
      <w:r>
        <w:t>1</w:t>
      </w:r>
      <w:r>
        <w:rPr>
          <w:rFonts w:hint="eastAsia"/>
        </w:rPr>
        <w:t>、采购代理机构名称：</w:t>
      </w:r>
      <w:bookmarkStart w:id="36" w:name="B39_采购代理机构名称"/>
      <w:r>
        <w:rPr>
          <w:rFonts w:hint="eastAsia"/>
        </w:rPr>
        <w:t>浙江信镧建设工程咨询有限公司</w:t>
      </w:r>
      <w:bookmarkEnd w:id="36"/>
    </w:p>
    <w:p>
      <w:pPr>
        <w:ind w:firstLine="735" w:firstLineChars="350"/>
      </w:pPr>
      <w:r>
        <w:rPr>
          <w:rFonts w:hint="eastAsia"/>
        </w:rPr>
        <w:t>业务咨询联系人：</w:t>
      </w:r>
      <w:r>
        <w:t xml:space="preserve"> </w:t>
      </w:r>
      <w:r>
        <w:rPr>
          <w:rFonts w:hint="eastAsia"/>
        </w:rPr>
        <w:t>葛靖宇</w:t>
      </w:r>
      <w:r>
        <w:t xml:space="preserve"> </w:t>
      </w:r>
      <w:r>
        <w:rPr>
          <w:rFonts w:hint="eastAsia"/>
        </w:rPr>
        <w:t>葛长英</w:t>
      </w:r>
      <w:r>
        <w:t xml:space="preserve"> </w:t>
      </w:r>
    </w:p>
    <w:p>
      <w:pPr>
        <w:ind w:firstLine="735" w:firstLineChars="350"/>
      </w:pPr>
      <w:r>
        <w:rPr>
          <w:rFonts w:hint="eastAsia"/>
        </w:rPr>
        <w:t>联系电话：</w:t>
      </w:r>
      <w:bookmarkStart w:id="37" w:name="B42_联系电话"/>
      <w:r>
        <w:t>0571-87967630</w:t>
      </w:r>
      <w:bookmarkEnd w:id="37"/>
    </w:p>
    <w:p>
      <w:pPr>
        <w:ind w:firstLine="735" w:firstLineChars="350"/>
      </w:pPr>
      <w:r>
        <w:rPr>
          <w:rFonts w:hint="eastAsia"/>
        </w:rPr>
        <w:t>传真：</w:t>
      </w:r>
      <w:bookmarkStart w:id="38" w:name="B43_传真"/>
      <w:r>
        <w:t>0571-85024997</w:t>
      </w:r>
      <w:bookmarkEnd w:id="38"/>
    </w:p>
    <w:p>
      <w:pPr>
        <w:ind w:firstLine="735" w:firstLineChars="350"/>
        <w:rPr>
          <w:b/>
          <w:bCs/>
        </w:rPr>
      </w:pPr>
      <w:r>
        <w:rPr>
          <w:rFonts w:hint="eastAsia"/>
          <w:b/>
          <w:bCs/>
        </w:rPr>
        <w:t>财务咨询（标书费、发票）联系人：张会计</w:t>
      </w:r>
    </w:p>
    <w:p>
      <w:pPr>
        <w:ind w:firstLine="735" w:firstLineChars="350"/>
      </w:pPr>
      <w:r>
        <w:rPr>
          <w:rFonts w:hint="eastAsia"/>
        </w:rPr>
        <w:t>联系电话：</w:t>
      </w:r>
      <w:r>
        <w:t>18905813512</w:t>
      </w:r>
    </w:p>
    <w:p>
      <w:pPr>
        <w:ind w:firstLine="735" w:firstLineChars="350"/>
      </w:pPr>
      <w:r>
        <w:rPr>
          <w:rFonts w:hint="eastAsia"/>
        </w:rPr>
        <w:t>地址：</w:t>
      </w:r>
      <w:bookmarkStart w:id="39" w:name="B40_地址"/>
      <w:r>
        <w:rPr>
          <w:rFonts w:hint="eastAsia"/>
        </w:rPr>
        <w:t>杭州市西湖区</w:t>
      </w:r>
      <w:bookmarkEnd w:id="39"/>
      <w:r>
        <w:rPr>
          <w:rFonts w:hint="eastAsia"/>
        </w:rPr>
        <w:t>万塘路</w:t>
      </w:r>
      <w:r>
        <w:t>28</w:t>
      </w:r>
      <w:r>
        <w:rPr>
          <w:rFonts w:hint="eastAsia"/>
        </w:rPr>
        <w:t>号</w:t>
      </w:r>
    </w:p>
    <w:p>
      <w:pPr>
        <w:ind w:firstLine="420"/>
        <w:rPr>
          <w:rFonts w:hint="eastAsia" w:eastAsia="宋体"/>
          <w:lang w:eastAsia="zh-CN"/>
        </w:rPr>
      </w:pPr>
      <w:r>
        <w:rPr>
          <w:rFonts w:hint="eastAsia" w:ascii="宋体" w:hAnsi="宋体"/>
          <w:kern w:val="0"/>
        </w:rPr>
        <w:t>2、采购人名称：</w:t>
      </w:r>
      <w:r>
        <w:rPr>
          <w:rFonts w:hint="eastAsia"/>
        </w:rPr>
        <w:t>浙江省福利</w:t>
      </w:r>
      <w:r>
        <w:rPr>
          <w:rFonts w:hint="eastAsia"/>
          <w:lang w:eastAsia="zh-CN"/>
        </w:rPr>
        <w:t>彩票管理中心</w:t>
      </w:r>
    </w:p>
    <w:p>
      <w:pPr>
        <w:widowControl/>
        <w:ind w:firstLine="787" w:firstLineChars="375"/>
        <w:rPr>
          <w:rFonts w:ascii="宋体" w:hAnsi="宋体"/>
          <w:kern w:val="0"/>
        </w:rPr>
      </w:pPr>
      <w:r>
        <w:rPr>
          <w:rFonts w:hint="eastAsia" w:ascii="宋体" w:hAnsi="宋体"/>
          <w:kern w:val="0"/>
        </w:rPr>
        <w:t>联系人：桑老师</w:t>
      </w:r>
    </w:p>
    <w:p>
      <w:pPr>
        <w:widowControl/>
        <w:ind w:firstLine="787" w:firstLineChars="375"/>
        <w:rPr>
          <w:rFonts w:ascii="宋体" w:hAnsi="宋体"/>
          <w:kern w:val="0"/>
        </w:rPr>
      </w:pPr>
      <w:r>
        <w:rPr>
          <w:rFonts w:hint="eastAsia" w:ascii="宋体" w:hAnsi="宋体"/>
          <w:kern w:val="0"/>
        </w:rPr>
        <w:t>联系电话：</w:t>
      </w:r>
      <w:r>
        <w:rPr>
          <w:rFonts w:ascii="宋体" w:hAnsi="宋体"/>
          <w:kern w:val="0"/>
        </w:rPr>
        <w:t>0571-89057771</w:t>
      </w:r>
    </w:p>
    <w:p>
      <w:pPr>
        <w:widowControl/>
        <w:ind w:firstLine="787" w:firstLineChars="375"/>
        <w:rPr>
          <w:rFonts w:ascii="宋体" w:hAnsi="宋体"/>
          <w:kern w:val="0"/>
        </w:rPr>
      </w:pPr>
      <w:r>
        <w:rPr>
          <w:rFonts w:hint="eastAsia" w:ascii="宋体" w:hAnsi="宋体"/>
          <w:kern w:val="0"/>
        </w:rPr>
        <w:t>传真：</w:t>
      </w:r>
      <w:r>
        <w:rPr>
          <w:rFonts w:ascii="宋体" w:hAnsi="宋体"/>
          <w:kern w:val="0"/>
        </w:rPr>
        <w:t>0571-89057771</w:t>
      </w:r>
    </w:p>
    <w:p>
      <w:pPr>
        <w:widowControl/>
        <w:ind w:firstLine="787" w:firstLineChars="375"/>
        <w:rPr>
          <w:kern w:val="0"/>
        </w:rPr>
      </w:pPr>
      <w:r>
        <w:rPr>
          <w:rFonts w:hint="eastAsia" w:ascii="宋体" w:hAnsi="宋体"/>
          <w:kern w:val="0"/>
        </w:rPr>
        <w:t>地址：</w:t>
      </w:r>
      <w:r>
        <w:rPr>
          <w:rFonts w:hint="eastAsia"/>
          <w:kern w:val="0"/>
        </w:rPr>
        <w:t>杭州市荆长路539号</w:t>
      </w:r>
    </w:p>
    <w:p>
      <w:pPr>
        <w:ind w:firstLine="420"/>
      </w:pPr>
      <w:r>
        <w:rPr>
          <w:rFonts w:hint="eastAsia" w:ascii="宋体" w:hAnsi="宋体"/>
          <w:kern w:val="0"/>
        </w:rPr>
        <w:t>3、</w:t>
      </w:r>
      <w:r>
        <w:rPr>
          <w:rFonts w:hint="eastAsia"/>
        </w:rPr>
        <w:t>同级政府采购监督管理部门名称：浙江省财政厅政府采购监管处</w:t>
      </w:r>
    </w:p>
    <w:p>
      <w:pPr>
        <w:ind w:firstLine="735" w:firstLineChars="350"/>
        <w:rPr>
          <w:rFonts w:ascii="宋体"/>
          <w:kern w:val="0"/>
        </w:rPr>
      </w:pPr>
      <w:r>
        <w:rPr>
          <w:rFonts w:hint="eastAsia" w:ascii="宋体" w:hAnsi="宋体"/>
          <w:kern w:val="0"/>
        </w:rPr>
        <w:t>联系人：倪老师</w:t>
      </w:r>
    </w:p>
    <w:p>
      <w:pPr>
        <w:ind w:firstLine="735" w:firstLineChars="350"/>
        <w:rPr>
          <w:rFonts w:ascii="宋体"/>
          <w:kern w:val="0"/>
        </w:rPr>
      </w:pPr>
      <w:r>
        <w:rPr>
          <w:rFonts w:hint="eastAsia" w:ascii="宋体" w:hAnsi="宋体"/>
          <w:kern w:val="0"/>
        </w:rPr>
        <w:t>监督投诉电话：0571-87057615</w:t>
      </w:r>
    </w:p>
    <w:p>
      <w:pPr>
        <w:ind w:firstLine="735" w:firstLineChars="350"/>
        <w:rPr>
          <w:rFonts w:ascii="宋体"/>
          <w:kern w:val="0"/>
        </w:rPr>
      </w:pPr>
      <w:r>
        <w:rPr>
          <w:rFonts w:hint="eastAsia" w:ascii="宋体" w:hAnsi="宋体"/>
          <w:kern w:val="0"/>
        </w:rPr>
        <w:t>传真：0571-87056984</w:t>
      </w:r>
    </w:p>
    <w:p>
      <w:pPr>
        <w:ind w:firstLine="735" w:firstLineChars="350"/>
        <w:rPr>
          <w:rFonts w:ascii="宋体"/>
          <w:kern w:val="0"/>
        </w:rPr>
      </w:pPr>
      <w:r>
        <w:rPr>
          <w:rFonts w:hint="eastAsia" w:ascii="宋体" w:hAnsi="宋体"/>
          <w:kern w:val="0"/>
        </w:rPr>
        <w:t>地址：杭州市西湖区环城西路37号</w:t>
      </w:r>
    </w:p>
    <w:p>
      <w:pPr>
        <w:ind w:firstLine="420"/>
      </w:pPr>
      <w:bookmarkStart w:id="40" w:name="_Toc452457413"/>
    </w:p>
    <w:p>
      <w:pPr>
        <w:pStyle w:val="2"/>
        <w:ind w:firstLine="482"/>
        <w:sectPr>
          <w:headerReference r:id="rId14" w:type="first"/>
          <w:pgSz w:w="11906" w:h="16838"/>
          <w:pgMar w:top="1134" w:right="1304" w:bottom="1134" w:left="1304" w:header="850" w:footer="992" w:gutter="0"/>
          <w:cols w:space="720" w:num="1"/>
          <w:titlePg/>
          <w:docGrid w:type="linesAndChars" w:linePitch="312" w:charSpace="0"/>
        </w:sectPr>
      </w:pPr>
    </w:p>
    <w:p>
      <w:pPr>
        <w:pStyle w:val="2"/>
        <w:ind w:firstLine="482"/>
      </w:pPr>
      <w:bookmarkStart w:id="41" w:name="_Toc7641"/>
      <w:r>
        <w:rPr>
          <w:rFonts w:hint="eastAsia"/>
        </w:rPr>
        <w:t>第一章 供应商</w:t>
      </w:r>
      <w:r>
        <w:rPr>
          <w:rStyle w:val="85"/>
          <w:rFonts w:hint="eastAsia"/>
          <w:b/>
          <w:bCs/>
        </w:rPr>
        <w:t>须</w:t>
      </w:r>
      <w:r>
        <w:rPr>
          <w:rFonts w:hint="eastAsia"/>
        </w:rPr>
        <w:t>知</w:t>
      </w:r>
      <w:bookmarkEnd w:id="41"/>
    </w:p>
    <w:p>
      <w:pPr>
        <w:pStyle w:val="3"/>
      </w:pPr>
      <w:bookmarkStart w:id="42" w:name="_Toc19349"/>
      <w:r>
        <w:rPr>
          <w:rFonts w:hint="eastAsia"/>
        </w:rPr>
        <w:t>供应商须知前附表</w:t>
      </w:r>
      <w:bookmarkEnd w:id="40"/>
      <w:bookmarkEnd w:id="42"/>
    </w:p>
    <w:tbl>
      <w:tblPr>
        <w:tblStyle w:val="40"/>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701"/>
        <w:gridCol w:w="6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spacing w:line="440" w:lineRule="exact"/>
              <w:ind w:firstLine="0" w:firstLineChars="0"/>
              <w:rPr>
                <w:szCs w:val="21"/>
              </w:rPr>
            </w:pPr>
            <w:r>
              <w:rPr>
                <w:szCs w:val="21"/>
              </w:rPr>
              <w:t>条款号</w:t>
            </w:r>
          </w:p>
        </w:tc>
        <w:tc>
          <w:tcPr>
            <w:tcW w:w="1701" w:type="dxa"/>
            <w:vAlign w:val="center"/>
          </w:tcPr>
          <w:p>
            <w:pPr>
              <w:spacing w:line="440" w:lineRule="exact"/>
              <w:ind w:firstLine="0" w:firstLineChars="0"/>
              <w:rPr>
                <w:szCs w:val="21"/>
              </w:rPr>
            </w:pPr>
            <w:r>
              <w:rPr>
                <w:szCs w:val="21"/>
              </w:rPr>
              <w:t>条款名称</w:t>
            </w:r>
          </w:p>
        </w:tc>
        <w:tc>
          <w:tcPr>
            <w:tcW w:w="6766" w:type="dxa"/>
            <w:vAlign w:val="center"/>
          </w:tcPr>
          <w:p>
            <w:pPr>
              <w:spacing w:line="440" w:lineRule="exact"/>
              <w:ind w:firstLine="420"/>
              <w:jc w:val="center"/>
              <w:rPr>
                <w:szCs w:val="21"/>
              </w:rPr>
            </w:pPr>
            <w:r>
              <w:rPr>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szCs w:val="21"/>
              </w:rPr>
            </w:pPr>
            <w:r>
              <w:rPr>
                <w:szCs w:val="21"/>
              </w:rPr>
              <w:t>采购人</w:t>
            </w:r>
          </w:p>
        </w:tc>
        <w:tc>
          <w:tcPr>
            <w:tcW w:w="676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rPr>
                <w:rFonts w:hint="eastAsia" w:eastAsia="宋体"/>
                <w:szCs w:val="21"/>
                <w:lang w:eastAsia="zh-CN"/>
              </w:rPr>
            </w:pPr>
            <w:r>
              <w:rPr>
                <w:rFonts w:hint="eastAsia"/>
                <w:szCs w:val="21"/>
              </w:rPr>
              <w:t>名称：浙江省福利</w:t>
            </w:r>
            <w:r>
              <w:rPr>
                <w:rFonts w:hint="eastAsia"/>
                <w:szCs w:val="21"/>
                <w:lang w:eastAsia="zh-CN"/>
              </w:rPr>
              <w:t>彩票管理中心</w:t>
            </w:r>
          </w:p>
          <w:p>
            <w:pPr>
              <w:spacing w:line="440" w:lineRule="exact"/>
              <w:ind w:firstLine="420"/>
              <w:rPr>
                <w:szCs w:val="21"/>
              </w:rPr>
            </w:pPr>
            <w:r>
              <w:rPr>
                <w:rFonts w:hint="eastAsia"/>
                <w:szCs w:val="21"/>
              </w:rPr>
              <w:t>联系人：桑老师</w:t>
            </w:r>
          </w:p>
          <w:p>
            <w:pPr>
              <w:spacing w:line="440" w:lineRule="exact"/>
              <w:ind w:firstLine="420"/>
              <w:rPr>
                <w:szCs w:val="21"/>
              </w:rPr>
            </w:pPr>
            <w:r>
              <w:rPr>
                <w:rFonts w:hint="eastAsia"/>
                <w:szCs w:val="21"/>
              </w:rPr>
              <w:t>联系电话：</w:t>
            </w:r>
            <w:r>
              <w:rPr>
                <w:szCs w:val="21"/>
              </w:rPr>
              <w:t>0571-89057771</w:t>
            </w:r>
          </w:p>
          <w:p>
            <w:pPr>
              <w:spacing w:line="440" w:lineRule="exact"/>
              <w:ind w:firstLine="420"/>
              <w:rPr>
                <w:szCs w:val="21"/>
              </w:rPr>
            </w:pPr>
            <w:r>
              <w:rPr>
                <w:rFonts w:hint="eastAsia"/>
                <w:szCs w:val="21"/>
              </w:rPr>
              <w:t>传真：</w:t>
            </w:r>
            <w:r>
              <w:rPr>
                <w:szCs w:val="21"/>
              </w:rPr>
              <w:t>0571-89057771</w:t>
            </w:r>
          </w:p>
          <w:p>
            <w:pPr>
              <w:spacing w:line="440" w:lineRule="exact"/>
              <w:ind w:firstLine="420"/>
              <w:rPr>
                <w:szCs w:val="21"/>
              </w:rPr>
            </w:pPr>
            <w:r>
              <w:rPr>
                <w:rFonts w:hint="eastAsia"/>
                <w:szCs w:val="21"/>
              </w:rPr>
              <w:t>地址：杭州市荆长路539号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szCs w:val="21"/>
              </w:rPr>
            </w:pPr>
            <w:r>
              <w:rPr>
                <w:szCs w:val="21"/>
              </w:rPr>
              <w:t>单一来源采购代理机构</w:t>
            </w:r>
          </w:p>
        </w:tc>
        <w:tc>
          <w:tcPr>
            <w:tcW w:w="676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rPr>
                <w:szCs w:val="21"/>
              </w:rPr>
            </w:pPr>
            <w:r>
              <w:rPr>
                <w:szCs w:val="21"/>
              </w:rPr>
              <w:t>名称：</w:t>
            </w:r>
            <w:r>
              <w:rPr>
                <w:rFonts w:hint="eastAsia"/>
                <w:szCs w:val="21"/>
              </w:rPr>
              <w:t>浙江信镧建设工程咨询有限公司</w:t>
            </w:r>
          </w:p>
          <w:p>
            <w:pPr>
              <w:spacing w:line="440" w:lineRule="exact"/>
              <w:ind w:firstLine="420"/>
              <w:rPr>
                <w:szCs w:val="21"/>
              </w:rPr>
            </w:pPr>
            <w:r>
              <w:rPr>
                <w:szCs w:val="21"/>
              </w:rPr>
              <w:t>地址：</w:t>
            </w:r>
            <w:r>
              <w:rPr>
                <w:rFonts w:hint="eastAsia" w:ascii="Arial" w:hAnsi="Arial"/>
              </w:rPr>
              <w:t>杭州市西湖区万塘路28号</w:t>
            </w:r>
          </w:p>
          <w:p>
            <w:pPr>
              <w:spacing w:line="440" w:lineRule="exact"/>
              <w:ind w:firstLine="420"/>
              <w:rPr>
                <w:rFonts w:hint="eastAsia" w:eastAsia="宋体"/>
                <w:szCs w:val="21"/>
                <w:lang w:eastAsia="zh-CN"/>
              </w:rPr>
            </w:pPr>
            <w:r>
              <w:rPr>
                <w:szCs w:val="21"/>
              </w:rPr>
              <w:t>联系人：</w:t>
            </w:r>
            <w:r>
              <w:rPr>
                <w:rFonts w:hint="eastAsia" w:ascii="宋体" w:hAnsi="宋体"/>
                <w:lang w:eastAsia="zh-CN"/>
              </w:rPr>
              <w:t>葛靖宇</w:t>
            </w:r>
          </w:p>
          <w:p>
            <w:pPr>
              <w:spacing w:line="440" w:lineRule="exact"/>
              <w:ind w:firstLine="420"/>
              <w:rPr>
                <w:szCs w:val="21"/>
              </w:rPr>
            </w:pPr>
            <w:r>
              <w:rPr>
                <w:szCs w:val="21"/>
              </w:rPr>
              <w:t>电话：</w:t>
            </w:r>
            <w:r>
              <w:rPr>
                <w:rFonts w:hint="eastAsia"/>
                <w:szCs w:val="21"/>
              </w:rPr>
              <w:t>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1" w:type="dxa"/>
            <w:vAlign w:val="center"/>
          </w:tcPr>
          <w:p>
            <w:pPr>
              <w:numPr>
                <w:ilvl w:val="0"/>
                <w:numId w:val="4"/>
              </w:numPr>
              <w:spacing w:before="31" w:beforeLines="10" w:line="340" w:lineRule="atLeast"/>
              <w:ind w:firstLineChars="0"/>
              <w:jc w:val="center"/>
              <w:rPr>
                <w:rFonts w:ascii="宋体" w:hAnsi="宋体" w:cs="宋体"/>
                <w:kern w:val="0"/>
                <w:szCs w:val="21"/>
              </w:rPr>
            </w:pPr>
          </w:p>
        </w:tc>
        <w:tc>
          <w:tcPr>
            <w:tcW w:w="1701" w:type="dxa"/>
            <w:vAlign w:val="center"/>
          </w:tcPr>
          <w:p>
            <w:pPr>
              <w:spacing w:before="31" w:beforeLines="10" w:line="340" w:lineRule="atLeast"/>
              <w:ind w:firstLine="0" w:firstLineChars="0"/>
              <w:rPr>
                <w:rFonts w:ascii="宋体" w:hAnsi="宋体" w:cs="宋体"/>
                <w:kern w:val="0"/>
                <w:szCs w:val="21"/>
              </w:rPr>
            </w:pPr>
            <w:r>
              <w:rPr>
                <w:rFonts w:hint="eastAsia" w:ascii="宋体" w:hAnsi="宋体" w:cs="宋体"/>
                <w:kern w:val="0"/>
                <w:szCs w:val="21"/>
              </w:rPr>
              <w:t>采购编号</w:t>
            </w:r>
          </w:p>
        </w:tc>
        <w:tc>
          <w:tcPr>
            <w:tcW w:w="6766" w:type="dxa"/>
            <w:vAlign w:val="center"/>
          </w:tcPr>
          <w:p>
            <w:pPr>
              <w:spacing w:before="31" w:beforeLines="10" w:line="340" w:lineRule="atLeast"/>
              <w:ind w:firstLine="420"/>
              <w:rPr>
                <w:rFonts w:hint="eastAsia" w:ascii="宋体" w:hAnsi="宋体" w:eastAsia="宋体" w:cs="宋体"/>
                <w:kern w:val="0"/>
                <w:szCs w:val="21"/>
                <w:lang w:eastAsia="zh-CN"/>
              </w:rPr>
            </w:pPr>
            <w:r>
              <w:rPr>
                <w:rFonts w:hint="eastAsia" w:ascii="宋体" w:hAnsi="宋体" w:cs="宋体"/>
                <w:kern w:val="0"/>
                <w:szCs w:val="21"/>
                <w:lang w:eastAsia="zh-CN"/>
              </w:rPr>
              <w:t>ZJXL-FCZX-202103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left="210" w:hanging="210" w:hangingChars="100"/>
              <w:rPr>
                <w:rFonts w:ascii="宋体" w:hAnsi="宋体"/>
              </w:rPr>
            </w:pPr>
            <w:r>
              <w:rPr>
                <w:rFonts w:hint="eastAsia" w:ascii="宋体" w:hAnsi="宋体"/>
              </w:rPr>
              <w:t>单一来源采购内容</w:t>
            </w:r>
          </w:p>
        </w:tc>
        <w:tc>
          <w:tcPr>
            <w:tcW w:w="6766" w:type="dxa"/>
            <w:vAlign w:val="center"/>
          </w:tcPr>
          <w:p>
            <w:pPr>
              <w:spacing w:before="31" w:beforeLines="10" w:line="340" w:lineRule="atLeast"/>
              <w:ind w:firstLine="420"/>
              <w:rPr>
                <w:rFonts w:ascii="宋体" w:hAnsi="宋体"/>
              </w:rPr>
            </w:pPr>
            <w:r>
              <w:rPr>
                <w:rFonts w:hint="eastAsia" w:ascii="宋体" w:hAnsi="宋体" w:cs="宋体"/>
                <w:color w:val="auto"/>
                <w:kern w:val="0"/>
                <w:szCs w:val="21"/>
              </w:rPr>
              <w:t>信息服务管理系统升级维护项目采购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单一来源采购文件发售时间</w:t>
            </w:r>
          </w:p>
        </w:tc>
        <w:tc>
          <w:tcPr>
            <w:tcW w:w="6766" w:type="dxa"/>
            <w:vAlign w:val="center"/>
          </w:tcPr>
          <w:p>
            <w:pPr>
              <w:ind w:firstLine="420"/>
            </w:pPr>
            <w:r>
              <w:rPr>
                <w:rFonts w:hint="eastAsia"/>
              </w:rPr>
              <w:t>见单一来源</w:t>
            </w:r>
            <w:r>
              <w:t>采购谈判邀请函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单一来源采购文件发售价格</w:t>
            </w:r>
          </w:p>
        </w:tc>
        <w:tc>
          <w:tcPr>
            <w:tcW w:w="6766" w:type="dxa"/>
            <w:vAlign w:val="center"/>
          </w:tcPr>
          <w:p>
            <w:pPr>
              <w:ind w:firstLine="420"/>
            </w:pPr>
            <w:r>
              <w:rPr>
                <w:rFonts w:hint="eastAsia"/>
              </w:rPr>
              <w:t>见单一来源</w:t>
            </w:r>
            <w:r>
              <w:t>采购谈判邀请函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单一来源采购响应文件提交地点</w:t>
            </w:r>
          </w:p>
        </w:tc>
        <w:tc>
          <w:tcPr>
            <w:tcW w:w="6766" w:type="dxa"/>
            <w:vAlign w:val="center"/>
          </w:tcPr>
          <w:p>
            <w:pPr>
              <w:spacing w:before="31" w:beforeLines="10" w:line="340" w:lineRule="atLeast"/>
              <w:ind w:firstLine="420"/>
              <w:rPr>
                <w:rFonts w:ascii="宋体" w:hAnsi="宋体"/>
              </w:rPr>
            </w:pPr>
            <w:r>
              <w:rPr>
                <w:rFonts w:hint="eastAsia" w:ascii="Arial" w:hAnsi="Arial"/>
              </w:rPr>
              <w:t>杭州市西湖区万塘路28号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单一来源采购响应文件提交截止时间</w:t>
            </w:r>
          </w:p>
        </w:tc>
        <w:tc>
          <w:tcPr>
            <w:tcW w:w="6766" w:type="dxa"/>
            <w:vAlign w:val="center"/>
          </w:tcPr>
          <w:p>
            <w:pPr>
              <w:ind w:firstLine="420"/>
            </w:pPr>
            <w:r>
              <w:rPr>
                <w:rFonts w:hint="eastAsia"/>
              </w:rPr>
              <w:t>见单一来源</w:t>
            </w:r>
            <w:r>
              <w:t>采购谈判邀请函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谈判时间</w:t>
            </w:r>
          </w:p>
        </w:tc>
        <w:tc>
          <w:tcPr>
            <w:tcW w:w="6766" w:type="dxa"/>
            <w:vAlign w:val="center"/>
          </w:tcPr>
          <w:p>
            <w:pPr>
              <w:ind w:firstLine="420"/>
            </w:pPr>
            <w:r>
              <w:rPr>
                <w:rFonts w:hint="eastAsia"/>
              </w:rPr>
              <w:t>见单一来源</w:t>
            </w:r>
            <w:r>
              <w:t>采购谈判邀请函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谈判地点</w:t>
            </w:r>
          </w:p>
        </w:tc>
        <w:tc>
          <w:tcPr>
            <w:tcW w:w="6766" w:type="dxa"/>
            <w:vAlign w:val="center"/>
          </w:tcPr>
          <w:p>
            <w:pPr>
              <w:spacing w:before="31" w:beforeLines="10" w:line="340" w:lineRule="atLeast"/>
              <w:ind w:firstLine="420"/>
              <w:rPr>
                <w:rFonts w:ascii="宋体" w:hAnsi="宋体"/>
              </w:rPr>
            </w:pPr>
            <w:r>
              <w:rPr>
                <w:rFonts w:hint="eastAsia" w:ascii="Arial" w:hAnsi="Arial"/>
              </w:rPr>
              <w:t>杭州市西湖区万塘路28号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采购</w:t>
            </w:r>
            <w:r>
              <w:rPr>
                <w:rFonts w:ascii="宋体" w:hAnsi="宋体"/>
              </w:rPr>
              <w:t>方式</w:t>
            </w:r>
          </w:p>
        </w:tc>
        <w:tc>
          <w:tcPr>
            <w:tcW w:w="6766" w:type="dxa"/>
            <w:vAlign w:val="center"/>
          </w:tcPr>
          <w:p>
            <w:pPr>
              <w:spacing w:before="31" w:beforeLines="10" w:line="340" w:lineRule="atLeast"/>
              <w:ind w:firstLine="420"/>
              <w:rPr>
                <w:rFonts w:ascii="宋体" w:hAnsi="宋体"/>
              </w:rPr>
            </w:pPr>
            <w:r>
              <w:rPr>
                <w:rFonts w:ascii="宋体" w:hAnsi="宋体"/>
              </w:rPr>
              <w:t>单一来源采购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供应商</w:t>
            </w:r>
            <w:r>
              <w:rPr>
                <w:rFonts w:ascii="宋体" w:hAnsi="宋体"/>
              </w:rPr>
              <w:t>资格条件</w:t>
            </w:r>
          </w:p>
        </w:tc>
        <w:tc>
          <w:tcPr>
            <w:tcW w:w="6766" w:type="dxa"/>
            <w:vAlign w:val="center"/>
          </w:tcPr>
          <w:p>
            <w:pPr>
              <w:spacing w:before="31" w:beforeLines="10" w:line="340" w:lineRule="atLeast"/>
              <w:ind w:firstLine="420"/>
              <w:rPr>
                <w:kern w:val="0"/>
              </w:rPr>
            </w:pPr>
            <w:r>
              <w:rPr>
                <w:rFonts w:hint="eastAsia" w:ascii="宋体" w:hAnsi="宋体"/>
              </w:rPr>
              <w:t>（1</w:t>
            </w:r>
            <w:r>
              <w:rPr>
                <w:rFonts w:ascii="宋体" w:hAnsi="宋体"/>
              </w:rPr>
              <w:t>）</w:t>
            </w:r>
            <w:r>
              <w:rPr>
                <w:rFonts w:hint="eastAsia"/>
                <w:kern w:val="0"/>
              </w:rPr>
              <w:t>符合《中华人民共和国政府采购法》第二十二条对供应商主体的要求。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kern w:val="0"/>
              </w:rPr>
              <w:t>谈判响应保证金</w:t>
            </w:r>
          </w:p>
        </w:tc>
        <w:tc>
          <w:tcPr>
            <w:tcW w:w="6766" w:type="dxa"/>
            <w:vAlign w:val="center"/>
          </w:tcPr>
          <w:p>
            <w:pPr>
              <w:ind w:firstLine="420"/>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31" w:beforeLines="10" w:line="340" w:lineRule="atLeast"/>
              <w:ind w:firstLine="0" w:firstLineChars="0"/>
              <w:rPr>
                <w:rFonts w:ascii="宋体" w:hAnsi="宋体"/>
                <w:kern w:val="0"/>
              </w:rPr>
            </w:pPr>
            <w:r>
              <w:rPr>
                <w:rFonts w:hint="eastAsia" w:ascii="宋体" w:hAnsi="宋体"/>
                <w:kern w:val="0"/>
              </w:rPr>
              <w:t>履约保证金</w:t>
            </w:r>
          </w:p>
        </w:tc>
        <w:tc>
          <w:tcPr>
            <w:tcW w:w="6766"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rPr>
                <w:rFonts w:ascii="宋体" w:hAnsi="宋体"/>
              </w:rPr>
            </w:pPr>
            <w:r>
              <w:rPr>
                <w:rFonts w:hint="eastAsia"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vAlign w:val="center"/>
          </w:tcPr>
          <w:p>
            <w:pPr>
              <w:spacing w:before="31" w:beforeLines="10" w:line="340" w:lineRule="atLeast"/>
              <w:ind w:firstLine="0" w:firstLineChars="0"/>
              <w:rPr>
                <w:rFonts w:ascii="宋体" w:hAnsi="宋体"/>
                <w:kern w:val="0"/>
              </w:rPr>
            </w:pPr>
            <w:r>
              <w:rPr>
                <w:rFonts w:hint="eastAsia" w:ascii="宋体" w:hAnsi="宋体"/>
                <w:kern w:val="0"/>
              </w:rPr>
              <w:t>单一来源采购文件的更改</w:t>
            </w:r>
          </w:p>
        </w:tc>
        <w:tc>
          <w:tcPr>
            <w:tcW w:w="6766" w:type="dxa"/>
            <w:vAlign w:val="center"/>
          </w:tcPr>
          <w:p>
            <w:pPr>
              <w:spacing w:line="288" w:lineRule="auto"/>
              <w:ind w:firstLine="420"/>
              <w:rPr>
                <w:rFonts w:ascii="宋体" w:hAnsi="宋体"/>
              </w:rPr>
            </w:pPr>
            <w:r>
              <w:rPr>
                <w:rFonts w:hint="eastAsia" w:ascii="宋体" w:hAnsi="宋体"/>
              </w:rPr>
              <w:t>公告发出后，采购人或单一来源采购代理机构可以对已经发出的单一来源采购文件进行必要的澄清或者修改。澄清或者修改的内容可能影响单一来源采购响应文件编制的，以书面形式通知获取单一来源采购文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单一来源采购答疑截止时间</w:t>
            </w:r>
          </w:p>
        </w:tc>
        <w:tc>
          <w:tcPr>
            <w:tcW w:w="676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rPr>
                <w:szCs w:val="21"/>
              </w:rPr>
            </w:pPr>
            <w:r>
              <w:rPr>
                <w:rFonts w:hint="eastAsia" w:ascii="宋体" w:hAnsi="宋体"/>
              </w:rPr>
              <w:t>供应商对本单一来源采购文件有疑问的，应当在获得采购文件之日起7个工作日内</w:t>
            </w:r>
            <w:r>
              <w:rPr>
                <w:rFonts w:hint="eastAsia"/>
              </w:rPr>
              <w:t>向代理机构以书面形式一次性全部提出，同时将疑问的电子版发送至邮箱：</w:t>
            </w:r>
            <w:r>
              <w:rPr>
                <w:rFonts w:hint="eastAsia" w:ascii="宋体" w:hAnsi="宋体"/>
                <w:u w:val="single"/>
              </w:rPr>
              <w:t>ZJXL87967630@126.com</w:t>
            </w:r>
            <w:r>
              <w:rPr>
                <w:rFonts w:hint="eastAsia"/>
              </w:rPr>
              <w:t>。逾期不予受理，并将视为同意招标文件的各条款。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响应</w:t>
            </w:r>
            <w:r>
              <w:rPr>
                <w:rFonts w:ascii="宋体" w:hAnsi="宋体"/>
              </w:rPr>
              <w:t>有效期</w:t>
            </w:r>
          </w:p>
        </w:tc>
        <w:tc>
          <w:tcPr>
            <w:tcW w:w="676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rPr>
                <w:rFonts w:ascii="宋体" w:hAnsi="宋体"/>
              </w:rPr>
            </w:pPr>
            <w:r>
              <w:rPr>
                <w:rFonts w:ascii="宋体" w:hAnsi="宋体"/>
              </w:rPr>
              <w:t>9</w:t>
            </w:r>
            <w:r>
              <w:rPr>
                <w:rFonts w:hint="eastAsia" w:ascii="宋体" w:hAnsi="宋体"/>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单一来源采购响应文件</w:t>
            </w:r>
            <w:r>
              <w:rPr>
                <w:rFonts w:ascii="宋体" w:hAnsi="宋体"/>
              </w:rPr>
              <w:t>份数</w:t>
            </w:r>
          </w:p>
        </w:tc>
        <w:tc>
          <w:tcPr>
            <w:tcW w:w="676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rPr>
                <w:rFonts w:ascii="宋体"/>
                <w:szCs w:val="21"/>
              </w:rPr>
            </w:pPr>
            <w:r>
              <w:rPr>
                <w:rFonts w:hint="eastAsia" w:ascii="宋体" w:hAnsi="宋体"/>
              </w:rPr>
              <w:t>1.纸质版：正本一份，副本三份</w:t>
            </w:r>
          </w:p>
          <w:p>
            <w:pPr>
              <w:spacing w:line="440" w:lineRule="exact"/>
              <w:ind w:firstLine="420"/>
              <w:rPr>
                <w:rFonts w:ascii="宋体" w:hAnsi="宋体"/>
                <w:b/>
              </w:rPr>
            </w:pPr>
            <w:r>
              <w:rPr>
                <w:rFonts w:hint="eastAsia" w:ascii="宋体" w:hAnsi="宋体"/>
                <w:szCs w:val="21"/>
              </w:rPr>
              <w:t>2.响应文件电子版：</w:t>
            </w:r>
            <w:r>
              <w:rPr>
                <w:rFonts w:hint="eastAsia" w:ascii="宋体" w:hAnsi="宋体"/>
                <w:szCs w:val="21"/>
                <w:u w:val="single"/>
              </w:rPr>
              <w:t xml:space="preserve"> 1 </w:t>
            </w:r>
            <w:r>
              <w:rPr>
                <w:rFonts w:hint="eastAsia" w:ascii="宋体" w:hAnsi="宋体"/>
                <w:szCs w:val="21"/>
              </w:rPr>
              <w:t>份，内容与纸质响应文件正本（已盖章签字）一致，PDF格式，U盘存储。（随投标文件一并密封递交）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kern w:val="0"/>
              </w:rPr>
            </w:pPr>
            <w:r>
              <w:rPr>
                <w:rFonts w:hint="eastAsia" w:ascii="宋体" w:hAnsi="宋体"/>
                <w:kern w:val="0"/>
              </w:rPr>
              <w:t>单一来源采购响应文件编制及装订要求</w:t>
            </w:r>
          </w:p>
        </w:tc>
        <w:tc>
          <w:tcPr>
            <w:tcW w:w="6766" w:type="dxa"/>
            <w:vAlign w:val="center"/>
          </w:tcPr>
          <w:p>
            <w:pPr>
              <w:spacing w:before="31" w:beforeLines="10" w:line="340" w:lineRule="atLeast"/>
              <w:ind w:firstLine="420"/>
              <w:rPr>
                <w:rFonts w:ascii="宋体" w:hAnsi="宋体"/>
              </w:rPr>
            </w:pPr>
            <w:r>
              <w:rPr>
                <w:rFonts w:hint="eastAsia" w:ascii="宋体" w:hAnsi="宋体"/>
              </w:rPr>
              <w:t>供应商应按本单一来源采购文件规定的格式和顺序编制、装订响应文件并标注页码，提供目录。响应</w:t>
            </w:r>
            <w:r>
              <w:rPr>
                <w:rFonts w:ascii="宋体" w:hAnsi="宋体"/>
              </w:rPr>
              <w:t>文件必须胶装。</w:t>
            </w:r>
          </w:p>
          <w:p>
            <w:pPr>
              <w:spacing w:before="31" w:beforeLines="10" w:line="340" w:lineRule="atLeast"/>
              <w:ind w:firstLine="420"/>
              <w:rPr>
                <w:rFonts w:ascii="宋体" w:hAnsi="宋体"/>
              </w:rPr>
            </w:pPr>
            <w:r>
              <w:rPr>
                <w:rFonts w:hint="eastAsia" w:ascii="宋体" w:hAnsi="宋体"/>
              </w:rPr>
              <w:t>将商务部分、资信技术部分</w:t>
            </w:r>
            <w:r>
              <w:rPr>
                <w:rFonts w:hint="eastAsia" w:ascii="宋体" w:hAnsi="宋体"/>
                <w:szCs w:val="21"/>
              </w:rPr>
              <w:t>一起装订密封，并在封皮上注明：采购单位名称、项目名称、项目编号、投标单位名称、详细地址、授权委托人姓名。</w:t>
            </w:r>
            <w:r>
              <w:rPr>
                <w:rFonts w:hint="eastAsia" w:ascii="宋体" w:hAnsi="宋体"/>
              </w:rPr>
              <w:t>单一来源采购文件</w:t>
            </w:r>
            <w:r>
              <w:rPr>
                <w:rFonts w:hint="eastAsia" w:ascii="宋体" w:hAnsi="宋体"/>
                <w:szCs w:val="21"/>
              </w:rPr>
              <w:t>均应胶装。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1" w:type="dxa"/>
            <w:vAlign w:val="center"/>
          </w:tcPr>
          <w:p>
            <w:pPr>
              <w:numPr>
                <w:ilvl w:val="0"/>
                <w:numId w:val="4"/>
              </w:numPr>
              <w:spacing w:before="31" w:beforeLines="10" w:line="340" w:lineRule="atLeast"/>
              <w:ind w:firstLineChars="0"/>
              <w:jc w:val="center"/>
              <w:rPr>
                <w:rFonts w:ascii="宋体" w:hAnsi="宋体"/>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最高限价</w:t>
            </w:r>
          </w:p>
        </w:tc>
        <w:tc>
          <w:tcPr>
            <w:tcW w:w="6766" w:type="dxa"/>
            <w:vAlign w:val="center"/>
          </w:tcPr>
          <w:p>
            <w:pPr>
              <w:adjustRightInd w:val="0"/>
              <w:snapToGrid w:val="0"/>
              <w:spacing w:line="340" w:lineRule="exact"/>
              <w:ind w:firstLine="420"/>
              <w:rPr>
                <w:rFonts w:hAnsi="宋体"/>
              </w:rPr>
            </w:pPr>
            <w:r>
              <w:rPr>
                <w:rFonts w:hint="eastAsia" w:hAnsi="宋体"/>
                <w:highlight w:val="none"/>
              </w:rPr>
              <w:t>7</w:t>
            </w:r>
            <w:r>
              <w:rPr>
                <w:rFonts w:hint="eastAsia" w:hAnsi="宋体"/>
                <w:highlight w:val="none"/>
                <w:lang w:val="en-US" w:eastAsia="zh-CN"/>
              </w:rPr>
              <w:t>0</w:t>
            </w:r>
            <w:r>
              <w:rPr>
                <w:rFonts w:hint="eastAsia" w:hAnsi="宋体"/>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vAlign w:val="center"/>
          </w:tcPr>
          <w:p>
            <w:pPr>
              <w:spacing w:before="31" w:beforeLines="10" w:line="340" w:lineRule="atLeast"/>
              <w:ind w:firstLine="0" w:firstLineChars="0"/>
              <w:rPr>
                <w:rFonts w:ascii="宋体" w:hAnsi="宋体"/>
                <w:kern w:val="0"/>
              </w:rPr>
            </w:pPr>
            <w:r>
              <w:rPr>
                <w:rFonts w:hint="eastAsia" w:ascii="宋体" w:hAnsi="宋体"/>
                <w:kern w:val="0"/>
              </w:rPr>
              <w:t>成交通知书</w:t>
            </w:r>
          </w:p>
        </w:tc>
        <w:tc>
          <w:tcPr>
            <w:tcW w:w="6766" w:type="dxa"/>
            <w:vAlign w:val="center"/>
          </w:tcPr>
          <w:p>
            <w:pPr>
              <w:ind w:firstLine="420"/>
              <w:rPr>
                <w:rFonts w:ascii="宋体" w:hAnsi="宋体"/>
              </w:rPr>
            </w:pPr>
            <w:r>
              <w:rPr>
                <w:rFonts w:hint="eastAsia" w:ascii="宋体" w:hAnsi="宋体"/>
              </w:rPr>
              <w:t>成交</w:t>
            </w:r>
            <w:r>
              <w:rPr>
                <w:rFonts w:ascii="宋体" w:hAnsi="宋体"/>
              </w:rPr>
              <w:t>结果在发布单一来源采购文件的相同媒体公告，</w:t>
            </w:r>
            <w:r>
              <w:rPr>
                <w:rFonts w:hint="eastAsia" w:ascii="宋体" w:hAnsi="宋体"/>
              </w:rPr>
              <w:t>成交单位应在成交公告发布之后主动来我公司领取成交通知书；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vAlign w:val="center"/>
          </w:tcPr>
          <w:p>
            <w:pPr>
              <w:spacing w:before="31" w:beforeLines="10" w:line="340" w:lineRule="atLeast"/>
              <w:ind w:firstLine="0" w:firstLineChars="0"/>
              <w:rPr>
                <w:rFonts w:ascii="宋体" w:hAnsi="宋体"/>
                <w:kern w:val="0"/>
              </w:rPr>
            </w:pPr>
            <w:r>
              <w:rPr>
                <w:rFonts w:hint="eastAsia" w:ascii="宋体" w:hAnsi="宋体"/>
                <w:kern w:val="0"/>
              </w:rPr>
              <w:t>供应商</w:t>
            </w:r>
            <w:r>
              <w:rPr>
                <w:rFonts w:ascii="宋体" w:hAnsi="宋体"/>
                <w:kern w:val="0"/>
              </w:rPr>
              <w:t>注册</w:t>
            </w:r>
          </w:p>
        </w:tc>
        <w:tc>
          <w:tcPr>
            <w:tcW w:w="6766" w:type="dxa"/>
            <w:vAlign w:val="center"/>
          </w:tcPr>
          <w:p>
            <w:pPr>
              <w:spacing w:before="31" w:beforeLines="10" w:line="340" w:lineRule="atLeast"/>
              <w:ind w:firstLine="420"/>
              <w:rPr>
                <w:rFonts w:ascii="宋体" w:hAnsi="宋体"/>
              </w:rPr>
            </w:pPr>
            <w:r>
              <w:rPr>
                <w:rFonts w:hint="eastAsia" w:ascii="宋体" w:hAnsi="宋体"/>
              </w:rPr>
              <w:t>供应商须在投标截止时间前</w:t>
            </w:r>
            <w:r>
              <w:rPr>
                <w:rFonts w:hAnsi="宋体"/>
                <w:bCs/>
                <w:snapToGrid w:val="0"/>
                <w:kern w:val="0"/>
              </w:rPr>
              <w:t>根据浙江省财政厅《关于开展政府采购供应商网上注册登记和诚信管理工作的通知》（</w:t>
            </w:r>
            <w:r>
              <w:rPr>
                <w:rFonts w:hint="eastAsia" w:hAnsi="宋体"/>
                <w:bCs/>
                <w:snapToGrid w:val="0"/>
                <w:kern w:val="0"/>
              </w:rPr>
              <w:t>浙</w:t>
            </w:r>
            <w:r>
              <w:rPr>
                <w:rFonts w:hAnsi="宋体"/>
                <w:bCs/>
                <w:snapToGrid w:val="0"/>
                <w:kern w:val="0"/>
              </w:rPr>
              <w:t>财采监</w:t>
            </w:r>
            <w:r>
              <w:rPr>
                <w:rFonts w:hint="eastAsia" w:hAnsi="宋体"/>
                <w:bCs/>
                <w:snapToGrid w:val="0"/>
                <w:kern w:val="0"/>
              </w:rPr>
              <w:t>【201</w:t>
            </w:r>
            <w:r>
              <w:rPr>
                <w:rFonts w:hAnsi="宋体"/>
                <w:bCs/>
                <w:snapToGrid w:val="0"/>
                <w:kern w:val="0"/>
              </w:rPr>
              <w:t>0</w:t>
            </w:r>
            <w:r>
              <w:rPr>
                <w:rFonts w:hint="eastAsia" w:hAnsi="宋体"/>
                <w:bCs/>
                <w:snapToGrid w:val="0"/>
                <w:kern w:val="0"/>
              </w:rPr>
              <w:t>】8号文）的</w:t>
            </w:r>
            <w:r>
              <w:rPr>
                <w:rFonts w:hAnsi="宋体"/>
                <w:bCs/>
                <w:snapToGrid w:val="0"/>
                <w:kern w:val="0"/>
              </w:rPr>
              <w:t>要求，</w:t>
            </w:r>
            <w:r>
              <w:rPr>
                <w:rFonts w:hint="eastAsia" w:hAnsi="宋体"/>
                <w:bCs/>
                <w:snapToGrid w:val="0"/>
                <w:kern w:val="0"/>
              </w:rPr>
              <w:t>通过</w:t>
            </w:r>
            <w:r>
              <w:rPr>
                <w:rFonts w:hAnsi="宋体"/>
                <w:bCs/>
                <w:snapToGrid w:val="0"/>
                <w:kern w:val="0"/>
              </w:rPr>
              <w:t>浙江政府采购网</w:t>
            </w:r>
            <w:r>
              <w:rPr>
                <w:rFonts w:hint="eastAsia" w:hAnsi="宋体"/>
                <w:bCs/>
                <w:snapToGrid w:val="0"/>
                <w:kern w:val="0"/>
              </w:rPr>
              <w:t>申请</w:t>
            </w:r>
            <w:r>
              <w:rPr>
                <w:rFonts w:hAnsi="宋体"/>
                <w:bCs/>
                <w:snapToGrid w:val="0"/>
                <w:kern w:val="0"/>
              </w:rPr>
              <w:t>注册加入政府采购供应商库</w:t>
            </w:r>
            <w:r>
              <w:rPr>
                <w:rFonts w:hint="eastAsia" w:hAnsi="宋体"/>
                <w:bCs/>
                <w:snapToGrid w:val="0"/>
                <w:kern w:val="0"/>
              </w:rPr>
              <w:t>。</w:t>
            </w:r>
            <w:r>
              <w:rPr>
                <w:rFonts w:hint="eastAsia" w:ascii="宋体" w:hAnsi="宋体"/>
              </w:rPr>
              <w:t>以免影响享受</w:t>
            </w:r>
            <w:r>
              <w:rPr>
                <w:rFonts w:ascii="宋体" w:hAnsi="宋体"/>
              </w:rPr>
              <w:t>相关政策优惠及</w:t>
            </w:r>
            <w:r>
              <w:rPr>
                <w:rFonts w:hint="eastAsia" w:ascii="宋体" w:hAnsi="宋体"/>
              </w:rPr>
              <w:t>成交后的款项支付。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vAlign w:val="center"/>
          </w:tcPr>
          <w:p>
            <w:pPr>
              <w:spacing w:before="31" w:beforeLines="10" w:line="340" w:lineRule="atLeast"/>
              <w:ind w:firstLine="0" w:firstLineChars="0"/>
              <w:rPr>
                <w:rFonts w:ascii="宋体" w:hAnsi="宋体"/>
                <w:kern w:val="0"/>
              </w:rPr>
            </w:pPr>
            <w:r>
              <w:rPr>
                <w:rFonts w:hint="eastAsia" w:ascii="宋体" w:hAnsi="宋体"/>
                <w:kern w:val="0"/>
              </w:rPr>
              <w:t>单一来源采购代理服务费</w:t>
            </w:r>
          </w:p>
        </w:tc>
        <w:tc>
          <w:tcPr>
            <w:tcW w:w="6766" w:type="dxa"/>
            <w:vAlign w:val="center"/>
          </w:tcPr>
          <w:p>
            <w:pPr>
              <w:ind w:firstLine="420"/>
              <w:rPr>
                <w:rFonts w:ascii="宋体" w:hAnsi="宋体"/>
                <w:kern w:val="0"/>
              </w:rPr>
            </w:pPr>
            <w:r>
              <w:rPr>
                <w:rFonts w:hint="eastAsia" w:ascii="宋体" w:hAnsi="宋体"/>
                <w:kern w:val="0"/>
              </w:rPr>
              <w:t>根据</w:t>
            </w:r>
            <w:r>
              <w:rPr>
                <w:rFonts w:hint="eastAsia"/>
              </w:rPr>
              <w:t>计价格[2003]857号文规定，</w:t>
            </w:r>
            <w:r>
              <w:rPr>
                <w:rFonts w:hint="eastAsia" w:ascii="宋体" w:hAnsi="宋体"/>
                <w:kern w:val="0"/>
              </w:rPr>
              <w:t>本项目的招标代理服务费</w:t>
            </w:r>
            <w:r>
              <w:rPr>
                <w:rFonts w:ascii="宋体" w:hAnsi="宋体"/>
                <w:kern w:val="0"/>
              </w:rPr>
              <w:t>为</w:t>
            </w:r>
            <w:r>
              <w:rPr>
                <w:rFonts w:hint="eastAsia" w:ascii="宋体" w:hAnsi="宋体"/>
                <w:kern w:val="0"/>
              </w:rPr>
              <w:t>：按标准的八折计取。由成交人在领取成交通知书时一次性向采购代理机构付清。支付账号</w:t>
            </w:r>
            <w:r>
              <w:rPr>
                <w:rFonts w:ascii="宋体" w:hAnsi="宋体"/>
                <w:kern w:val="0"/>
              </w:rPr>
              <w:t>同</w:t>
            </w:r>
            <w:r>
              <w:rPr>
                <w:rFonts w:hint="eastAsia" w:ascii="宋体" w:hAnsi="宋体"/>
                <w:kern w:val="0"/>
              </w:rPr>
              <w:t>标书费汇款</w:t>
            </w:r>
            <w:r>
              <w:rPr>
                <w:rFonts w:ascii="宋体" w:hAnsi="宋体"/>
                <w:kern w:val="0"/>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vAlign w:val="center"/>
          </w:tcPr>
          <w:p>
            <w:pPr>
              <w:spacing w:before="31" w:beforeLines="10" w:line="340" w:lineRule="atLeast"/>
              <w:ind w:firstLine="0" w:firstLineChars="0"/>
              <w:jc w:val="center"/>
              <w:rPr>
                <w:rFonts w:ascii="宋体" w:hAnsi="宋体"/>
              </w:rPr>
            </w:pPr>
            <w:r>
              <w:rPr>
                <w:rFonts w:hint="eastAsia" w:ascii="宋体" w:hAnsi="宋体"/>
              </w:rPr>
              <w:t>信用记录</w:t>
            </w:r>
          </w:p>
        </w:tc>
        <w:tc>
          <w:tcPr>
            <w:tcW w:w="6766" w:type="dxa"/>
            <w:vAlign w:val="center"/>
          </w:tcPr>
          <w:p>
            <w:pPr>
              <w:ind w:firstLine="420"/>
            </w:pPr>
            <w:r>
              <w:rPr>
                <w:rFonts w:hint="eastAsia"/>
              </w:rPr>
              <w:t>根据财库</w:t>
            </w:r>
            <w:r>
              <w:t>[2016]125</w:t>
            </w:r>
            <w:r>
              <w:rPr>
                <w:rFonts w:hint="eastAsia"/>
              </w:rPr>
              <w:t>号《关于在政府采购活动中查询及使用信用记录有关问题的通知》要求，采购代理机构将对供应商信用记录进行查询并甄别。</w:t>
            </w:r>
          </w:p>
          <w:p>
            <w:pPr>
              <w:ind w:firstLine="420"/>
            </w:pPr>
            <w:r>
              <w:t>1</w:t>
            </w:r>
            <w:r>
              <w:rPr>
                <w:rFonts w:hint="eastAsia"/>
              </w:rPr>
              <w:t>）信用信息查询的截止时点：投标截止日；</w:t>
            </w:r>
          </w:p>
          <w:p>
            <w:pPr>
              <w:ind w:firstLine="420"/>
            </w:pPr>
            <w:r>
              <w:t>2</w:t>
            </w:r>
            <w:r>
              <w:rPr>
                <w:rFonts w:hint="eastAsia"/>
              </w:rPr>
              <w:t>）查询渠道：“信用中国”（</w:t>
            </w:r>
            <w:r>
              <w:t>www.creditchina.gov.cn</w:t>
            </w:r>
            <w:r>
              <w:rPr>
                <w:rFonts w:hint="eastAsia"/>
              </w:rPr>
              <w:t>）、“中国政府采购网”（</w:t>
            </w:r>
            <w:r>
              <w:t>www.ccgp.gov.cn</w:t>
            </w:r>
            <w:r>
              <w:rPr>
                <w:rFonts w:hint="eastAsia"/>
              </w:rPr>
              <w:t>）；</w:t>
            </w:r>
          </w:p>
          <w:p>
            <w:pPr>
              <w:ind w:firstLine="420"/>
            </w:pPr>
            <w:r>
              <w:t>3</w:t>
            </w:r>
            <w:r>
              <w:rPr>
                <w:rFonts w:hint="eastAsia"/>
              </w:rPr>
              <w:t>）信用信息查询记录和证据留存具体方式：采购代理机构将查询网页打印并保存；</w:t>
            </w:r>
          </w:p>
          <w:p>
            <w:pPr>
              <w:ind w:firstLine="420"/>
            </w:pPr>
            <w:r>
              <w:t>4</w:t>
            </w:r>
            <w:r>
              <w:rPr>
                <w:rFonts w:hint="eastAsia"/>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pPr>
              <w:ind w:firstLine="420"/>
            </w:pPr>
            <w:r>
              <w:t>5)行政处罚较大数额罚款标准认定：按照浙府法发【2014】10号文《浙江省人民政府法制办公室关于明确实施行政处罚适用听证程序较大数额罚款标准的函》进行认定。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71" w:type="dxa"/>
            <w:vAlign w:val="center"/>
          </w:tcPr>
          <w:p>
            <w:pPr>
              <w:numPr>
                <w:ilvl w:val="0"/>
                <w:numId w:val="4"/>
              </w:numPr>
              <w:spacing w:before="31" w:beforeLines="10" w:line="340" w:lineRule="atLeast"/>
              <w:ind w:firstLineChars="0"/>
              <w:jc w:val="center"/>
              <w:rPr>
                <w:rFonts w:ascii="宋体" w:hAnsi="宋体"/>
                <w:kern w:val="0"/>
              </w:rPr>
            </w:pPr>
          </w:p>
        </w:tc>
        <w:tc>
          <w:tcPr>
            <w:tcW w:w="1701" w:type="dxa"/>
            <w:vAlign w:val="center"/>
          </w:tcPr>
          <w:p>
            <w:pPr>
              <w:spacing w:before="31" w:beforeLines="10" w:line="340" w:lineRule="atLeast"/>
              <w:ind w:firstLine="0" w:firstLineChars="0"/>
              <w:rPr>
                <w:rFonts w:ascii="宋体" w:hAnsi="宋体"/>
              </w:rPr>
            </w:pPr>
            <w:r>
              <w:rPr>
                <w:rFonts w:hint="eastAsia" w:ascii="宋体" w:hAnsi="宋体"/>
              </w:rPr>
              <w:t>解释</w:t>
            </w:r>
            <w:r>
              <w:rPr>
                <w:rFonts w:ascii="宋体" w:hAnsi="宋体"/>
              </w:rPr>
              <w:t>顺序</w:t>
            </w:r>
          </w:p>
        </w:tc>
        <w:tc>
          <w:tcPr>
            <w:tcW w:w="6766" w:type="dxa"/>
            <w:vAlign w:val="center"/>
          </w:tcPr>
          <w:p>
            <w:pPr>
              <w:spacing w:before="31" w:beforeLines="10" w:line="340" w:lineRule="atLeast"/>
              <w:ind w:firstLine="0" w:firstLineChars="0"/>
              <w:rPr>
                <w:rFonts w:ascii="宋体" w:hAnsi="宋体" w:cs="宋体"/>
                <w:kern w:val="0"/>
                <w:szCs w:val="21"/>
              </w:rPr>
            </w:pPr>
            <w:r>
              <w:rPr>
                <w:rFonts w:hint="eastAsia" w:ascii="宋体" w:hAnsi="宋体" w:cs="宋体"/>
                <w:kern w:val="0"/>
                <w:szCs w:val="21"/>
              </w:rPr>
              <w:t>招标文件内容与供应商须知前附表不符之处，以供应商须知前附表为准，浙江信镧建设工程咨询有限公司拥有最终解释权。</w:t>
            </w:r>
          </w:p>
        </w:tc>
      </w:tr>
    </w:tbl>
    <w:p>
      <w:pPr>
        <w:pStyle w:val="3"/>
      </w:pPr>
      <w:bookmarkStart w:id="43" w:name="_Toc247085689"/>
      <w:bookmarkStart w:id="44" w:name="_Toc152042305"/>
      <w:bookmarkStart w:id="45" w:name="_Toc179632546"/>
      <w:bookmarkStart w:id="46" w:name="_Toc296602420"/>
      <w:bookmarkStart w:id="47" w:name="_Toc246996175"/>
      <w:bookmarkStart w:id="48" w:name="_Toc452457414"/>
      <w:bookmarkStart w:id="49" w:name="_Toc144974497"/>
      <w:bookmarkStart w:id="50" w:name="_Toc152045529"/>
      <w:bookmarkStart w:id="51" w:name="_Toc246996918"/>
      <w:r>
        <w:br w:type="page"/>
      </w:r>
      <w:bookmarkEnd w:id="43"/>
      <w:bookmarkEnd w:id="44"/>
      <w:bookmarkEnd w:id="45"/>
      <w:bookmarkEnd w:id="46"/>
      <w:bookmarkEnd w:id="47"/>
      <w:bookmarkEnd w:id="48"/>
      <w:bookmarkEnd w:id="49"/>
      <w:bookmarkEnd w:id="50"/>
      <w:bookmarkEnd w:id="51"/>
      <w:bookmarkStart w:id="52" w:name="_Toc6873"/>
      <w:bookmarkStart w:id="53" w:name="_Toc450840073"/>
      <w:bookmarkStart w:id="54" w:name="_Toc82873322"/>
      <w:bookmarkStart w:id="55" w:name="_Toc82338239"/>
      <w:bookmarkStart w:id="56" w:name="_Toc152042306"/>
      <w:bookmarkStart w:id="57" w:name="_Toc179632547"/>
      <w:bookmarkStart w:id="58" w:name="_Toc144974498"/>
      <w:bookmarkStart w:id="59" w:name="_Toc152045530"/>
      <w:bookmarkStart w:id="60" w:name="_Toc247085690"/>
      <w:bookmarkStart w:id="61" w:name="_Toc246996176"/>
      <w:bookmarkStart w:id="62" w:name="_Toc296602421"/>
      <w:bookmarkStart w:id="63" w:name="_Toc246996919"/>
      <w:r>
        <w:rPr>
          <w:rFonts w:hint="eastAsia"/>
        </w:rPr>
        <w:t>1采购法律依据</w:t>
      </w:r>
      <w:bookmarkEnd w:id="52"/>
    </w:p>
    <w:p>
      <w:pPr>
        <w:ind w:firstLine="420"/>
      </w:pPr>
      <w:r>
        <w:rPr>
          <w:rFonts w:hint="eastAsia"/>
        </w:rPr>
        <w:t>本次采购工作是按照《中华人民共和国政府采购法》、《中华人民共和国政府采购法实施条例》、</w:t>
      </w:r>
      <w:r>
        <w:t>《政府采购非采购采购方式管理办法》（财政部</w:t>
      </w:r>
      <w:r>
        <w:rPr>
          <w:rFonts w:hint="eastAsia"/>
        </w:rPr>
        <w:t>第74号</w:t>
      </w:r>
      <w:r>
        <w:t>令）</w:t>
      </w:r>
      <w:r>
        <w:rPr>
          <w:rFonts w:hint="eastAsia"/>
        </w:rPr>
        <w:t>等有关法规组织和实施。</w:t>
      </w:r>
    </w:p>
    <w:p>
      <w:pPr>
        <w:ind w:firstLine="420"/>
        <w:rPr>
          <w:bCs/>
        </w:rPr>
      </w:pPr>
      <w:r>
        <w:rPr>
          <w:rFonts w:hint="eastAsia"/>
          <w:bCs/>
        </w:rPr>
        <w:t>如发现单一来源采购文件及其评标办法中存在含糊不清、相互矛盾、多种含义以及歧视性不公正条款或违法违规等内容时，请在规定的询疑时间前同时向采购人和单一来源采购代理机构书面反映，逾期不得再对单一来源采购文件的条款提出质疑。</w:t>
      </w:r>
    </w:p>
    <w:p>
      <w:pPr>
        <w:ind w:firstLine="420"/>
      </w:pPr>
      <w:r>
        <w:rPr>
          <w:rFonts w:hint="eastAsia"/>
        </w:rPr>
        <w:t>本单一来源采购文件及相应的补充文件、通知等解释权归浙江信镧建设工程咨询有限公司所有。</w:t>
      </w:r>
    </w:p>
    <w:p>
      <w:pPr>
        <w:pStyle w:val="3"/>
      </w:pPr>
      <w:bookmarkStart w:id="64" w:name="_Toc5649"/>
      <w:r>
        <w:rPr>
          <w:rFonts w:hint="eastAsia"/>
        </w:rPr>
        <w:t>2采购人和采购代理机构</w:t>
      </w:r>
      <w:bookmarkEnd w:id="64"/>
    </w:p>
    <w:p>
      <w:pPr>
        <w:ind w:firstLine="420"/>
      </w:pPr>
      <w:r>
        <w:rPr>
          <w:rFonts w:hint="eastAsia"/>
        </w:rPr>
        <w:t>见供应商须知</w:t>
      </w:r>
      <w:r>
        <w:t>前附表</w:t>
      </w:r>
      <w:r>
        <w:rPr>
          <w:rFonts w:hint="eastAsia"/>
        </w:rPr>
        <w:t>。</w:t>
      </w:r>
    </w:p>
    <w:p>
      <w:pPr>
        <w:pStyle w:val="3"/>
      </w:pPr>
      <w:bookmarkStart w:id="65" w:name="_Toc21011"/>
      <w:r>
        <w:t>3</w:t>
      </w:r>
      <w:r>
        <w:rPr>
          <w:rFonts w:hint="eastAsia"/>
        </w:rPr>
        <w:t>合格供应商资格要求</w:t>
      </w:r>
      <w:bookmarkEnd w:id="65"/>
    </w:p>
    <w:p>
      <w:pPr>
        <w:ind w:firstLine="420"/>
      </w:pPr>
      <w:r>
        <w:rPr>
          <w:rFonts w:hint="eastAsia"/>
        </w:rPr>
        <w:t>见单一来源</w:t>
      </w:r>
      <w:r>
        <w:t>采购谈判邀请函</w:t>
      </w:r>
    </w:p>
    <w:p>
      <w:pPr>
        <w:pStyle w:val="3"/>
      </w:pPr>
      <w:bookmarkStart w:id="66" w:name="_Toc6914"/>
      <w:r>
        <w:rPr>
          <w:rFonts w:hint="eastAsia"/>
        </w:rPr>
        <w:t>4响应有效期</w:t>
      </w:r>
      <w:bookmarkEnd w:id="66"/>
    </w:p>
    <w:p>
      <w:pPr>
        <w:ind w:firstLine="420"/>
      </w:pPr>
      <w:r>
        <w:rPr>
          <w:rFonts w:hint="eastAsia"/>
        </w:rPr>
        <w:t>响应有效期见供应商</w:t>
      </w:r>
      <w:r>
        <w:t>须知前附表</w:t>
      </w:r>
      <w:r>
        <w:rPr>
          <w:rFonts w:hint="eastAsia"/>
        </w:rPr>
        <w:t>，单一来源采购响应文件有效期短于这个规定期限的将被拒绝。</w:t>
      </w:r>
    </w:p>
    <w:p>
      <w:pPr>
        <w:pStyle w:val="3"/>
      </w:pPr>
      <w:bookmarkStart w:id="67" w:name="_Toc30596"/>
      <w:r>
        <w:rPr>
          <w:rFonts w:hint="eastAsia"/>
        </w:rPr>
        <w:t>5响应费用承担</w:t>
      </w:r>
      <w:bookmarkEnd w:id="67"/>
    </w:p>
    <w:p>
      <w:pPr>
        <w:ind w:firstLine="420"/>
      </w:pPr>
      <w:r>
        <w:rPr>
          <w:rFonts w:hint="eastAsia"/>
        </w:rPr>
        <w:t>供应商应自行承担所有与编写和提交单一来源采购响应文件有关的费用。采购代理机构和采购人均无义务和责任承担这些费用。</w:t>
      </w:r>
    </w:p>
    <w:p>
      <w:pPr>
        <w:pStyle w:val="3"/>
      </w:pPr>
      <w:bookmarkStart w:id="68" w:name="_Toc29058"/>
      <w:r>
        <w:rPr>
          <w:rFonts w:hint="eastAsia"/>
        </w:rPr>
        <w:t>6单一来源采购文件的组成</w:t>
      </w:r>
      <w:bookmarkEnd w:id="68"/>
    </w:p>
    <w:p>
      <w:pPr>
        <w:ind w:firstLine="420"/>
      </w:pPr>
      <w:r>
        <w:rPr>
          <w:rFonts w:hint="eastAsia"/>
        </w:rPr>
        <w:t>6.1单一来源采购文件包括下列部分：单一来源采购邀请函；供应商须知；采购</w:t>
      </w:r>
      <w:r>
        <w:t>项目介绍；采购项目技术要求，采购项目商务要求；</w:t>
      </w:r>
      <w:r>
        <w:rPr>
          <w:rFonts w:hint="eastAsia"/>
        </w:rPr>
        <w:t>合同格式；单一来源采购响应文件格式。</w:t>
      </w:r>
    </w:p>
    <w:p>
      <w:pPr>
        <w:ind w:firstLine="420"/>
      </w:pPr>
      <w:r>
        <w:rPr>
          <w:rFonts w:hint="eastAsia"/>
        </w:rPr>
        <w:t>6.2供应商应详细阅读单一来源采购文件中所有的事项、格式、条款和技术规格等要求，按照单一来源采购文件要求提交单一来源采购响应文件，并对单一来源采购文件的要求在各方面都做出实质性响应。</w:t>
      </w:r>
    </w:p>
    <w:p>
      <w:pPr>
        <w:pStyle w:val="3"/>
      </w:pPr>
      <w:bookmarkStart w:id="69" w:name="_Toc29866"/>
      <w:r>
        <w:rPr>
          <w:rFonts w:hint="eastAsia"/>
        </w:rPr>
        <w:t>7单一来源采购响应文件组成</w:t>
      </w:r>
      <w:bookmarkEnd w:id="69"/>
    </w:p>
    <w:p>
      <w:pPr>
        <w:ind w:firstLine="420"/>
      </w:pPr>
      <w:r>
        <w:rPr>
          <w:rFonts w:hint="eastAsia"/>
        </w:rPr>
        <w:t>供应商提交的单一来源采购响应文件组成</w:t>
      </w:r>
      <w:r>
        <w:t>见</w:t>
      </w:r>
      <w:r>
        <w:rPr>
          <w:rFonts w:hint="eastAsia"/>
        </w:rPr>
        <w:t>第六章</w:t>
      </w:r>
      <w:r>
        <w:t>单一来源采购响应文件内容及格式</w:t>
      </w:r>
    </w:p>
    <w:p>
      <w:pPr>
        <w:pStyle w:val="3"/>
      </w:pPr>
      <w:bookmarkStart w:id="70" w:name="_Toc30904"/>
      <w:r>
        <w:rPr>
          <w:rFonts w:hint="eastAsia"/>
        </w:rPr>
        <w:t>8单一来源采购响应文件的式样和签署</w:t>
      </w:r>
      <w:bookmarkEnd w:id="70"/>
    </w:p>
    <w:p>
      <w:pPr>
        <w:ind w:firstLine="420"/>
      </w:pPr>
      <w:r>
        <w:rPr>
          <w:rFonts w:hint="eastAsia"/>
        </w:rPr>
        <w:t>8.1单一来源采购响应文件需打印或用不褪色墨水书写，由供应商的法定代表人或其授权代理人签字并加盖公章。单一来源采购响应文件由法定代表人签署的，须与企业法人营业执照相符；由授权代理人签署的，须提交以书面形式出具的“法定代表人授权书”。单一来源采购响应文件中凡是要求签署和加盖公章的，均须由供应商的法定代表人或其授权代理人手书签字并加盖供应商公章。</w:t>
      </w:r>
    </w:p>
    <w:p>
      <w:pPr>
        <w:ind w:firstLine="420"/>
      </w:pPr>
      <w:r>
        <w:rPr>
          <w:rFonts w:hint="eastAsia"/>
        </w:rPr>
        <w:t>8.2单一来源采购响应文件中如有修改错漏处，应在修改处加盖供应商公章。</w:t>
      </w:r>
    </w:p>
    <w:p>
      <w:pPr>
        <w:pStyle w:val="3"/>
      </w:pPr>
      <w:bookmarkStart w:id="71" w:name="_Toc24876"/>
      <w:r>
        <w:rPr>
          <w:rFonts w:hint="eastAsia"/>
        </w:rPr>
        <w:t>9单一来源采购响应文件的递交</w:t>
      </w:r>
      <w:bookmarkEnd w:id="71"/>
    </w:p>
    <w:p>
      <w:pPr>
        <w:ind w:firstLine="420"/>
      </w:pPr>
      <w:r>
        <w:rPr>
          <w:rFonts w:hint="eastAsia"/>
        </w:rPr>
        <w:t>9.1供应商应将单一来源采购响应文件装订成册、密封并在信封上标明项目名称、项目编号、供应商、地址、联系方式，在规定的响应地点和响应截止期前递交给浙江信镧建设工程咨询有限公司。</w:t>
      </w:r>
    </w:p>
    <w:p>
      <w:pPr>
        <w:ind w:firstLine="420"/>
      </w:pPr>
      <w:r>
        <w:rPr>
          <w:rFonts w:hint="eastAsia"/>
        </w:rPr>
        <w:t>9.2供应商应提交单一来源采购响应文件份数</w:t>
      </w:r>
      <w:r>
        <w:t>见供应商须知前附表</w:t>
      </w:r>
      <w:r>
        <w:rPr>
          <w:rFonts w:hint="eastAsia"/>
        </w:rPr>
        <w:t>，当正本与副本内容不一致时，以正本为准。</w:t>
      </w:r>
    </w:p>
    <w:p>
      <w:pPr>
        <w:ind w:firstLine="420"/>
      </w:pPr>
      <w:r>
        <w:rPr>
          <w:rFonts w:hint="eastAsia"/>
        </w:rPr>
        <w:t>9.3将拒绝接受并原封退回在响应截止期以后收到的单一来源采购响应文件。</w:t>
      </w:r>
    </w:p>
    <w:p>
      <w:pPr>
        <w:ind w:firstLine="420"/>
      </w:pPr>
      <w:r>
        <w:rPr>
          <w:rFonts w:hint="eastAsia"/>
        </w:rPr>
        <w:t>9.4电报、电话，传真和邮件方式的响应概不接受。</w:t>
      </w:r>
    </w:p>
    <w:p>
      <w:pPr>
        <w:pStyle w:val="3"/>
      </w:pPr>
      <w:bookmarkStart w:id="72" w:name="_Toc12899"/>
      <w:r>
        <w:rPr>
          <w:rFonts w:hint="eastAsia"/>
        </w:rPr>
        <w:t>10无效</w:t>
      </w:r>
      <w:r>
        <w:t>响应</w:t>
      </w:r>
      <w:bookmarkEnd w:id="72"/>
    </w:p>
    <w:p>
      <w:pPr>
        <w:ind w:firstLine="420"/>
      </w:pPr>
      <w:r>
        <w:rPr>
          <w:rFonts w:hint="eastAsia"/>
        </w:rPr>
        <w:t>在提交单一来源采购响应文件过程中供应商有下列情形之一的为无效响应：</w:t>
      </w:r>
    </w:p>
    <w:p>
      <w:pPr>
        <w:ind w:firstLine="420"/>
      </w:pPr>
      <w:r>
        <w:rPr>
          <w:rFonts w:hint="eastAsia"/>
        </w:rPr>
        <w:t>10.1在单一来源采购文件规定的响应截止期之后提交单一来源采购响应文件的；</w:t>
      </w:r>
    </w:p>
    <w:p>
      <w:pPr>
        <w:ind w:firstLine="420"/>
      </w:pPr>
      <w:r>
        <w:rPr>
          <w:rFonts w:hint="eastAsia"/>
        </w:rPr>
        <w:t>10.2未按单一来源采购文件规定签署的；</w:t>
      </w:r>
    </w:p>
    <w:p>
      <w:pPr>
        <w:ind w:firstLine="420"/>
      </w:pPr>
      <w:r>
        <w:rPr>
          <w:rFonts w:hint="eastAsia"/>
        </w:rPr>
        <w:t>10.3单一来源采购文件规定属于无效响应的其他情形。</w:t>
      </w:r>
    </w:p>
    <w:p>
      <w:pPr>
        <w:pStyle w:val="3"/>
      </w:pPr>
      <w:bookmarkStart w:id="73" w:name="_Toc9657"/>
      <w:r>
        <w:rPr>
          <w:rFonts w:hint="eastAsia"/>
        </w:rPr>
        <w:t>11响应报价方式</w:t>
      </w:r>
      <w:bookmarkEnd w:id="73"/>
    </w:p>
    <w:p>
      <w:pPr>
        <w:ind w:firstLine="420"/>
        <w:rPr>
          <w:b/>
        </w:rPr>
      </w:pPr>
      <w:r>
        <w:rPr>
          <w:rFonts w:hint="eastAsia"/>
        </w:rPr>
        <w:t>11.1投标报价方式：投标人根据招标文件的要求，将人工费、租赁费、税金、管理费、材料费、机械费、利润等全部费用及招标代理服务费均包含在总价之中。</w:t>
      </w:r>
      <w:r>
        <w:rPr>
          <w:rFonts w:hint="eastAsia"/>
          <w:bCs/>
        </w:rPr>
        <w:t>投标人的报价应按招标文件要求的格式、顺序编制。</w:t>
      </w:r>
    </w:p>
    <w:p>
      <w:pPr>
        <w:ind w:firstLine="420"/>
      </w:pPr>
      <w:r>
        <w:rPr>
          <w:rFonts w:hint="eastAsia"/>
        </w:rPr>
        <w:t>11.1</w:t>
      </w:r>
      <w:r>
        <w:t xml:space="preserve"> </w:t>
      </w:r>
      <w:r>
        <w:rPr>
          <w:rFonts w:hint="eastAsia"/>
        </w:rPr>
        <w:t>投标报价应按不同费用类别分开填写，详见投标文件附件格式。</w:t>
      </w:r>
    </w:p>
    <w:p>
      <w:pPr>
        <w:ind w:firstLine="420"/>
      </w:pPr>
      <w:r>
        <w:rPr>
          <w:rFonts w:hint="eastAsia"/>
        </w:rPr>
        <w:t>11.</w:t>
      </w:r>
      <w:r>
        <w:rPr>
          <w:bCs/>
        </w:rPr>
        <w:t>3</w:t>
      </w:r>
      <w:r>
        <w:rPr>
          <w:rFonts w:hint="eastAsia"/>
          <w:bCs/>
        </w:rPr>
        <w:t>本次标项只允许有一个报价。</w:t>
      </w:r>
    </w:p>
    <w:p>
      <w:pPr>
        <w:ind w:firstLine="420"/>
        <w:rPr>
          <w:bCs/>
        </w:rPr>
      </w:pPr>
      <w:r>
        <w:rPr>
          <w:rFonts w:hint="eastAsia"/>
        </w:rPr>
        <w:t>11.</w:t>
      </w:r>
      <w:r>
        <w:rPr>
          <w:bCs/>
        </w:rPr>
        <w:t>4</w:t>
      </w:r>
      <w:r>
        <w:rPr>
          <w:rFonts w:hint="eastAsia"/>
          <w:bCs/>
        </w:rPr>
        <w:t>投标人对本项目的服务必须按采购数量全部进行报价。</w:t>
      </w:r>
    </w:p>
    <w:p>
      <w:pPr>
        <w:ind w:firstLine="420"/>
      </w:pPr>
      <w:r>
        <w:rPr>
          <w:rFonts w:hint="eastAsia"/>
        </w:rPr>
        <w:t>11.5其它费用处理</w:t>
      </w:r>
    </w:p>
    <w:p>
      <w:pPr>
        <w:ind w:firstLine="420"/>
      </w:pPr>
      <w:r>
        <w:rPr>
          <w:rFonts w:hint="eastAsia"/>
        </w:rPr>
        <w:t>单一来源采购文件未列明，而供应商认为必需的费用也需列入报价。</w:t>
      </w:r>
    </w:p>
    <w:p>
      <w:pPr>
        <w:ind w:firstLine="420"/>
      </w:pPr>
      <w:r>
        <w:rPr>
          <w:rFonts w:hint="eastAsia"/>
        </w:rPr>
        <w:t>11.6响应货币</w:t>
      </w:r>
    </w:p>
    <w:p>
      <w:pPr>
        <w:ind w:firstLine="420"/>
      </w:pPr>
      <w:r>
        <w:rPr>
          <w:rFonts w:hint="eastAsia"/>
        </w:rPr>
        <w:t>响应</w:t>
      </w:r>
      <w:r>
        <w:t>文件中价格全部采用人民币报价</w:t>
      </w:r>
    </w:p>
    <w:p>
      <w:pPr>
        <w:pStyle w:val="3"/>
      </w:pPr>
      <w:bookmarkStart w:id="74" w:name="_Toc17079"/>
      <w:r>
        <w:rPr>
          <w:rFonts w:hint="eastAsia"/>
        </w:rPr>
        <w:t>12单一来源采购采购谈判过程的保密性</w:t>
      </w:r>
      <w:bookmarkEnd w:id="74"/>
    </w:p>
    <w:p>
      <w:pPr>
        <w:ind w:firstLine="420"/>
      </w:pPr>
      <w:r>
        <w:rPr>
          <w:rFonts w:hint="eastAsia"/>
        </w:rPr>
        <w:t>从谈判开始直至向成交供应商授予合同时止，凡与审查、澄清、评价和比较单一来源采购响应文件有关的资料以及授予合同的意见等，均不得向供应商及与单一来源采购采购无关的其他人透露。</w:t>
      </w:r>
    </w:p>
    <w:p>
      <w:pPr>
        <w:pStyle w:val="3"/>
      </w:pPr>
      <w:bookmarkStart w:id="75" w:name="_Toc17129"/>
      <w:r>
        <w:rPr>
          <w:rFonts w:hint="eastAsia"/>
        </w:rPr>
        <w:t>13单一来源采购的谈判</w:t>
      </w:r>
      <w:bookmarkEnd w:id="75"/>
    </w:p>
    <w:p>
      <w:pPr>
        <w:pStyle w:val="4"/>
      </w:pPr>
      <w:r>
        <w:rPr>
          <w:rFonts w:hint="eastAsia"/>
        </w:rPr>
        <w:t>13.1谈判</w:t>
      </w:r>
      <w:r>
        <w:t>组织</w:t>
      </w:r>
    </w:p>
    <w:p>
      <w:pPr>
        <w:ind w:firstLine="420"/>
      </w:pPr>
      <w:r>
        <w:rPr>
          <w:rFonts w:hint="eastAsia"/>
        </w:rPr>
        <w:t>谈判工作由依法组建的单一来源谈判小组。单一来源谈判小组由3人</w:t>
      </w:r>
      <w:r>
        <w:t>以上奇数的</w:t>
      </w:r>
      <w:r>
        <w:rPr>
          <w:rFonts w:hint="eastAsia"/>
        </w:rPr>
        <w:t>有关的技术、经济方面的专家和采购人代表组成。负责对响应文件进行审查、质询、评审和比较等。谈判小组由采购人代表和政府采购评审专家组成，其中政府采购评审专家人数不少于成员总数的三分之二，采购人不得以评审专家身份参加本部门或本单位采购项目的评审。</w:t>
      </w:r>
    </w:p>
    <w:p>
      <w:pPr>
        <w:pStyle w:val="4"/>
      </w:pPr>
      <w:r>
        <w:rPr>
          <w:rFonts w:hint="eastAsia"/>
        </w:rPr>
        <w:t>13.2谈判</w:t>
      </w:r>
      <w:r>
        <w:t>原则及要点</w:t>
      </w:r>
    </w:p>
    <w:p>
      <w:pPr>
        <w:ind w:firstLine="420"/>
      </w:pPr>
      <w:r>
        <w:rPr>
          <w:rFonts w:hint="eastAsia"/>
        </w:rPr>
        <w:t>13.2.1就价格、服务、需求进行谈判。</w:t>
      </w:r>
    </w:p>
    <w:p>
      <w:pPr>
        <w:ind w:firstLine="420"/>
      </w:pPr>
      <w:r>
        <w:t>1</w:t>
      </w:r>
      <w:r>
        <w:rPr>
          <w:rFonts w:hint="eastAsia"/>
        </w:rPr>
        <w:t>3</w:t>
      </w:r>
      <w:r>
        <w:t>.2.2</w:t>
      </w:r>
      <w:r>
        <w:rPr>
          <w:rFonts w:hint="eastAsia"/>
        </w:rPr>
        <w:t>供应商根据最终需求进行多轮的报价，最终报价为成交价。</w:t>
      </w:r>
    </w:p>
    <w:p>
      <w:pPr>
        <w:ind w:firstLine="420"/>
      </w:pPr>
      <w:r>
        <w:rPr>
          <w:rFonts w:hint="eastAsia"/>
        </w:rPr>
        <w:t>13.2.3谈判小组起草谈判报告。</w:t>
      </w:r>
    </w:p>
    <w:p>
      <w:pPr>
        <w:pStyle w:val="3"/>
      </w:pPr>
      <w:bookmarkStart w:id="76" w:name="_Toc18496"/>
      <w:r>
        <w:rPr>
          <w:rFonts w:hint="eastAsia"/>
        </w:rPr>
        <w:t>14成交</w:t>
      </w:r>
      <w:r>
        <w:t>结果</w:t>
      </w:r>
      <w:bookmarkEnd w:id="76"/>
    </w:p>
    <w:p>
      <w:pPr>
        <w:ind w:firstLine="420"/>
      </w:pPr>
      <w:r>
        <w:t>1</w:t>
      </w:r>
      <w:r>
        <w:rPr>
          <w:rFonts w:hint="eastAsia"/>
        </w:rPr>
        <w:t>4.1成交结果如无异议，采购代理机构向成交人签发中标通知书。</w:t>
      </w:r>
    </w:p>
    <w:p>
      <w:pPr>
        <w:ind w:firstLine="420"/>
      </w:pPr>
      <w:r>
        <w:rPr>
          <w:rFonts w:hint="eastAsia"/>
        </w:rPr>
        <w:t>在采购代理机构发出中标通知书前，成交人有违反有关法律法规和本项目要求行为的，则取消该供应商的中标资格，并报同级财政部门处理。</w:t>
      </w:r>
    </w:p>
    <w:p>
      <w:pPr>
        <w:ind w:firstLine="420"/>
      </w:pPr>
      <w:r>
        <w:rPr>
          <w:rFonts w:hint="eastAsia"/>
        </w:rPr>
        <w:t>14.2供应商全部接受合同条件并签订合同后，中标通知书亦成为合同的组成部分。</w:t>
      </w:r>
    </w:p>
    <w:p>
      <w:pPr>
        <w:ind w:firstLine="420"/>
      </w:pPr>
      <w:r>
        <w:rPr>
          <w:rFonts w:hint="eastAsia"/>
        </w:rPr>
        <w:t>14.3如成交供应商拒绝承担成交项目，或提出采购代理机构不能接受的条件，致使合同无法签订，采购代理机构将取消其中标资格，并报同级财政部门处理。</w:t>
      </w:r>
    </w:p>
    <w:p>
      <w:pPr>
        <w:pStyle w:val="3"/>
      </w:pPr>
      <w:bookmarkStart w:id="77" w:name="_Toc17446"/>
      <w:r>
        <w:rPr>
          <w:rFonts w:hint="eastAsia"/>
        </w:rPr>
        <w:t>15签订合同</w:t>
      </w:r>
      <w:bookmarkEnd w:id="77"/>
    </w:p>
    <w:p>
      <w:pPr>
        <w:ind w:firstLine="420"/>
      </w:pPr>
      <w:r>
        <w:rPr>
          <w:rFonts w:hint="eastAsia"/>
        </w:rPr>
        <w:t>15.1成交供应商按规定的日期、时间、地点，由法定代表人或授权委托人与采购人代表签订合同。</w:t>
      </w:r>
    </w:p>
    <w:p>
      <w:pPr>
        <w:ind w:firstLine="420"/>
      </w:pPr>
      <w:r>
        <w:rPr>
          <w:kern w:val="0"/>
        </w:rPr>
        <w:t>1</w:t>
      </w:r>
      <w:r>
        <w:rPr>
          <w:rFonts w:hint="eastAsia"/>
          <w:kern w:val="0"/>
        </w:rPr>
        <w:t>5</w:t>
      </w:r>
      <w:r>
        <w:rPr>
          <w:kern w:val="0"/>
        </w:rPr>
        <w:t>.2</w:t>
      </w:r>
      <w:r>
        <w:rPr>
          <w:rFonts w:hint="eastAsia"/>
          <w:kern w:val="0"/>
          <w:lang w:val="zh-CN"/>
        </w:rPr>
        <w:t>如签订合同并生效后，供应商无故拒绝或延期履行合同，除按照合同条款处罚外，报上级主管部门列入黑名单，并给予通报。</w:t>
      </w:r>
    </w:p>
    <w:p>
      <w:pPr>
        <w:pStyle w:val="3"/>
      </w:pPr>
      <w:bookmarkStart w:id="78" w:name="_Toc5022"/>
      <w:r>
        <w:rPr>
          <w:rFonts w:hint="eastAsia"/>
        </w:rPr>
        <w:t>16履约保证金</w:t>
      </w:r>
      <w:bookmarkEnd w:id="78"/>
    </w:p>
    <w:p>
      <w:pPr>
        <w:ind w:firstLine="420"/>
      </w:pPr>
      <w:r>
        <w:rPr>
          <w:rFonts w:hint="eastAsia"/>
        </w:rPr>
        <w:t>见供应商</w:t>
      </w:r>
      <w:r>
        <w:t>须知前附表</w:t>
      </w:r>
    </w:p>
    <w:bookmarkEnd w:id="53"/>
    <w:bookmarkEnd w:id="54"/>
    <w:bookmarkEnd w:id="55"/>
    <w:p>
      <w:pPr>
        <w:pStyle w:val="3"/>
      </w:pPr>
      <w:bookmarkStart w:id="79" w:name="_Toc26347"/>
      <w:r>
        <w:rPr>
          <w:rFonts w:hint="eastAsia"/>
        </w:rPr>
        <w:t>17单一来源采购代理服务费</w:t>
      </w:r>
      <w:bookmarkEnd w:id="79"/>
    </w:p>
    <w:p>
      <w:pPr>
        <w:ind w:firstLine="420"/>
      </w:pPr>
      <w:r>
        <w:rPr>
          <w:rFonts w:hint="eastAsia"/>
        </w:rPr>
        <w:t>单一来源采购代理服务费，支付标准、</w:t>
      </w:r>
      <w:r>
        <w:t>支付时间、支付账号见供应商须知前附表</w:t>
      </w:r>
      <w:r>
        <w:rPr>
          <w:rFonts w:hint="eastAsia"/>
        </w:rPr>
        <w:t>。</w:t>
      </w:r>
    </w:p>
    <w:p>
      <w:pPr>
        <w:pStyle w:val="4"/>
      </w:pPr>
      <w:bookmarkStart w:id="80" w:name="_Toc82338233"/>
      <w:bookmarkStart w:id="81" w:name="_Toc450840079"/>
      <w:bookmarkStart w:id="82" w:name="_Toc82873316"/>
      <w:r>
        <w:rPr>
          <w:rFonts w:hint="eastAsia"/>
        </w:rPr>
        <w:t>18合同履约考核</w:t>
      </w:r>
    </w:p>
    <w:p>
      <w:pPr>
        <w:ind w:firstLine="420"/>
      </w:pPr>
      <w:r>
        <w:rPr>
          <w:rFonts w:hint="eastAsia"/>
        </w:rPr>
        <w:t>采购人自行或委托第三方对成交单位进行履约考核或验收，发现弄虚作假，偷工减料，以次充好，达不到国家、行业有关标准、采购文件相关规定及响应文件有关承诺的，一经查实，采购人将视情况提请财政部门罚处罚，终止合同，并给予网上通报，禁止其在一至三年内参与政府采购活动，给采购人造成损失的，投标人须承担赔偿责任。</w:t>
      </w:r>
    </w:p>
    <w:p>
      <w:pPr>
        <w:pStyle w:val="4"/>
      </w:pPr>
      <w:r>
        <w:rPr>
          <w:rFonts w:hint="eastAsia"/>
        </w:rPr>
        <w:t>19质疑</w:t>
      </w:r>
    </w:p>
    <w:p>
      <w:pPr>
        <w:ind w:firstLine="420"/>
      </w:pPr>
      <w:r>
        <w:rPr>
          <w:rFonts w:hint="eastAsia"/>
        </w:rPr>
        <w:t>19</w:t>
      </w:r>
      <w:r>
        <w:t>.1</w:t>
      </w:r>
      <w:r>
        <w:rPr>
          <w:rFonts w:hint="eastAsia" w:ascii="宋体" w:hAnsi="宋体" w:cs="宋体"/>
          <w:kern w:val="0"/>
          <w:szCs w:val="21"/>
        </w:rPr>
        <w:t>根据财政部94号令（《政府采购质疑和投诉办法》）的规定，</w:t>
      </w:r>
      <w:r>
        <w:rPr>
          <w:rFonts w:hint="eastAsia"/>
        </w:rPr>
        <w:t>投标人认为招标文件、招标过程和中标、成交结果使自己的权益受到损害的，可以在知道或者应知其权益受到损害之日起七个工作日内，以书面形式向招标代理机构提出质疑，供应商在法定质疑期内一次性提出针对同一采购程序环节的质疑。</w:t>
      </w:r>
    </w:p>
    <w:p>
      <w:pPr>
        <w:ind w:firstLine="420"/>
      </w:pPr>
      <w:r>
        <w:rPr>
          <w:rFonts w:hint="eastAsia"/>
        </w:rPr>
        <w:t>（</w:t>
      </w:r>
      <w:r>
        <w:t>1</w:t>
      </w:r>
      <w:r>
        <w:rPr>
          <w:rFonts w:hint="eastAsia"/>
        </w:rPr>
        <w:t>）投标人如认为招标公告信息使自身的合法权益受到损害的，应于自招标公告发布之日起七个工作日内以书面形式向招标代理机构提出质疑；</w:t>
      </w:r>
    </w:p>
    <w:p>
      <w:pPr>
        <w:ind w:firstLine="420"/>
      </w:pPr>
      <w:r>
        <w:rPr>
          <w:rFonts w:hint="eastAsia"/>
        </w:rPr>
        <w:t>（</w:t>
      </w:r>
      <w:r>
        <w:t>2</w:t>
      </w:r>
      <w:r>
        <w:rPr>
          <w:rFonts w:hint="eastAsia"/>
        </w:rPr>
        <w:t>）投标人如认为招标文件使自身的合法权益受到损害的，应按投标人须知前附表中质疑一栏中规定时间内提出要求；</w:t>
      </w:r>
    </w:p>
    <w:p>
      <w:pPr>
        <w:ind w:firstLine="420"/>
      </w:pPr>
      <w:r>
        <w:rPr>
          <w:rFonts w:hint="eastAsia"/>
        </w:rPr>
        <w:t>（</w:t>
      </w:r>
      <w:r>
        <w:t>3</w:t>
      </w:r>
      <w:r>
        <w:rPr>
          <w:rFonts w:hint="eastAsia"/>
        </w:rPr>
        <w:t>）对采购过程提出质疑的，为各采购程序环节结束之日；</w:t>
      </w:r>
    </w:p>
    <w:p>
      <w:pPr>
        <w:ind w:firstLine="420"/>
      </w:pPr>
      <w:r>
        <w:rPr>
          <w:rFonts w:hint="eastAsia"/>
        </w:rPr>
        <w:t>（</w:t>
      </w:r>
      <w:r>
        <w:t>4</w:t>
      </w:r>
      <w:r>
        <w:rPr>
          <w:rFonts w:hint="eastAsia"/>
        </w:rPr>
        <w:t>）投标人如认为招标过程和中标结果使自身的合法权益受到损害的，应于自预中标结果公告之日起七个工作日内以书面形式向招标代理机构提出质疑。</w:t>
      </w:r>
    </w:p>
    <w:p>
      <w:pPr>
        <w:ind w:firstLine="420"/>
      </w:pPr>
      <w:r>
        <w:rPr>
          <w:rFonts w:hint="eastAsia"/>
        </w:rPr>
        <w:t>19</w:t>
      </w:r>
      <w:r>
        <w:t>.2</w:t>
      </w:r>
      <w:r>
        <w:rPr>
          <w:rFonts w:hint="eastAsia"/>
        </w:rPr>
        <w:t>提出质疑的供应商（以下简称质疑供应商）应当是参与所质疑项目采购活动的供应商。</w:t>
      </w:r>
    </w:p>
    <w:p>
      <w:pPr>
        <w:ind w:firstLine="420"/>
      </w:pPr>
      <w:r>
        <w:rPr>
          <w:rFonts w:hint="eastAsia"/>
        </w:rPr>
        <w:t>19</w:t>
      </w:r>
      <w:r>
        <w:t>. 3</w:t>
      </w:r>
      <w:r>
        <w:rPr>
          <w:rFonts w:hint="eastAsia"/>
        </w:rPr>
        <w:t>供应商为自然人的，应当由本人签字；供应商为法人或者其他组织的，应当由法定代表人、主要负责人，或者其授权代表签字或者盖章，并加盖公章。</w:t>
      </w:r>
    </w:p>
    <w:p>
      <w:pPr>
        <w:ind w:firstLine="420"/>
      </w:pPr>
      <w:r>
        <w:rPr>
          <w:rFonts w:hint="eastAsia"/>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ind w:firstLine="420"/>
      </w:pPr>
      <w:r>
        <w:rPr>
          <w:rFonts w:hint="eastAsia"/>
        </w:rPr>
        <w:t>以联合体形式参加政府采购活动的，其投诉应当由组成联合体的所有供应商共同提出。</w:t>
      </w:r>
    </w:p>
    <w:p>
      <w:pPr>
        <w:ind w:firstLine="420"/>
      </w:pPr>
      <w:r>
        <w:rPr>
          <w:rFonts w:hint="eastAsia"/>
        </w:rPr>
        <w:t>19</w:t>
      </w:r>
      <w:r>
        <w:t>.4</w:t>
      </w:r>
      <w:r>
        <w:rPr>
          <w:rFonts w:hint="eastAsia"/>
        </w:rPr>
        <w:t>投标人提交的质疑书需一式三份，质疑书至少应包括下列主要内容：</w:t>
      </w:r>
    </w:p>
    <w:p>
      <w:pPr>
        <w:ind w:firstLine="420"/>
      </w:pPr>
      <w:r>
        <w:rPr>
          <w:rFonts w:hint="eastAsia"/>
        </w:rPr>
        <w:t>（一）供应商的姓名或者名称、地址、邮编、联系人及联系电话；</w:t>
      </w:r>
    </w:p>
    <w:p>
      <w:pPr>
        <w:ind w:firstLine="420"/>
      </w:pPr>
      <w:r>
        <w:rPr>
          <w:rFonts w:hint="eastAsia"/>
        </w:rPr>
        <w:t>（二）质疑项目的名称、编号；</w:t>
      </w:r>
    </w:p>
    <w:p>
      <w:pPr>
        <w:ind w:firstLine="420"/>
      </w:pPr>
      <w:r>
        <w:rPr>
          <w:rFonts w:hint="eastAsia"/>
        </w:rPr>
        <w:t>（三）具体、明确的质疑事项和与质疑事项相关的请求；</w:t>
      </w:r>
    </w:p>
    <w:p>
      <w:pPr>
        <w:ind w:firstLine="420"/>
      </w:pPr>
      <w:r>
        <w:rPr>
          <w:rFonts w:hint="eastAsia"/>
        </w:rPr>
        <w:t>（四）事实依据；</w:t>
      </w:r>
    </w:p>
    <w:p>
      <w:pPr>
        <w:ind w:firstLine="420"/>
      </w:pPr>
      <w:r>
        <w:rPr>
          <w:rFonts w:hint="eastAsia"/>
        </w:rPr>
        <w:t>（五）必要的法律依据；</w:t>
      </w:r>
    </w:p>
    <w:p>
      <w:pPr>
        <w:ind w:firstLine="420"/>
      </w:pPr>
      <w:r>
        <w:rPr>
          <w:rFonts w:hint="eastAsia"/>
        </w:rPr>
        <w:t>（六）提出质疑的日期。</w:t>
      </w:r>
    </w:p>
    <w:p>
      <w:pPr>
        <w:ind w:firstLine="420"/>
        <w:rPr>
          <w:shd w:val="clear" w:color="auto" w:fill="FFFFFF"/>
        </w:rPr>
      </w:pPr>
      <w:r>
        <w:rPr>
          <w:rFonts w:hint="eastAsia"/>
        </w:rPr>
        <w:t>19</w:t>
      </w:r>
      <w:r>
        <w:t>.5</w:t>
      </w:r>
      <w:r>
        <w:rPr>
          <w:rFonts w:hint="eastAsia"/>
          <w:shd w:val="clear" w:color="auto" w:fill="FFFFFF"/>
        </w:rPr>
        <w:t>采购人、采购代理机构不得拒收质疑供应商在法定质疑期内发出的质疑函，应当在收到质疑函后</w:t>
      </w:r>
      <w:r>
        <w:rPr>
          <w:shd w:val="clear" w:color="auto" w:fill="FFFFFF"/>
        </w:rPr>
        <w:t>7</w:t>
      </w:r>
      <w:r>
        <w:rPr>
          <w:rFonts w:hint="eastAsia"/>
          <w:shd w:val="clear" w:color="auto" w:fill="FFFFFF"/>
        </w:rPr>
        <w:t>个工作日内作出答复，质疑答复的内容不得涉及商业秘密，并以书面形式通知质疑供应商和其他有关供应商。</w:t>
      </w:r>
    </w:p>
    <w:p>
      <w:pPr>
        <w:pStyle w:val="4"/>
      </w:pPr>
      <w:r>
        <w:rPr>
          <w:rFonts w:hint="eastAsia"/>
        </w:rPr>
        <w:t>20投诉</w:t>
      </w:r>
    </w:p>
    <w:p>
      <w:pPr>
        <w:ind w:firstLine="420"/>
        <w:rPr>
          <w:shd w:val="clear" w:color="auto" w:fill="FFFFFF"/>
        </w:rPr>
      </w:pPr>
      <w:r>
        <w:rPr>
          <w:rFonts w:hint="eastAsia"/>
          <w:shd w:val="clear" w:color="auto" w:fill="FFFFFF"/>
        </w:rPr>
        <w:t>20</w:t>
      </w:r>
      <w:r>
        <w:rPr>
          <w:shd w:val="clear" w:color="auto" w:fill="FFFFFF"/>
        </w:rPr>
        <w:t>.1</w:t>
      </w:r>
      <w:r>
        <w:rPr>
          <w:rFonts w:hint="eastAsia"/>
          <w:shd w:val="clear" w:color="auto" w:fill="FFFFFF"/>
        </w:rPr>
        <w:t>质疑供应商对采购人、采购代理机构的答复不满意，或者采购人、采购代理机构未在规定时间内作出答复的，可以在答复期满后</w:t>
      </w:r>
      <w:r>
        <w:rPr>
          <w:shd w:val="clear" w:color="auto" w:fill="FFFFFF"/>
        </w:rPr>
        <w:t>15</w:t>
      </w:r>
      <w:r>
        <w:rPr>
          <w:rFonts w:hint="eastAsia"/>
          <w:shd w:val="clear" w:color="auto" w:fill="FFFFFF"/>
        </w:rPr>
        <w:t>个工作日内向本办法第六条规定的财政部门提起投诉。</w:t>
      </w:r>
    </w:p>
    <w:p>
      <w:pPr>
        <w:ind w:firstLine="420"/>
        <w:rPr>
          <w:shd w:val="clear" w:color="auto" w:fill="FFFFFF"/>
        </w:rPr>
      </w:pPr>
      <w:r>
        <w:rPr>
          <w:rFonts w:hint="eastAsia"/>
          <w:shd w:val="clear" w:color="auto" w:fill="FFFFFF"/>
        </w:rPr>
        <w:t>20</w:t>
      </w:r>
      <w:r>
        <w:rPr>
          <w:shd w:val="clear" w:color="auto" w:fill="FFFFFF"/>
        </w:rPr>
        <w:t>.2</w:t>
      </w:r>
      <w:r>
        <w:rPr>
          <w:rFonts w:hint="eastAsia"/>
          <w:shd w:val="clear" w:color="auto" w:fill="FFFFFF"/>
        </w:rPr>
        <w:t>供应商投诉的事项不得超出已质疑事项的范围，但基于质疑答复内容提出的投诉事项除外。</w:t>
      </w:r>
    </w:p>
    <w:p>
      <w:pPr>
        <w:ind w:firstLine="420"/>
        <w:rPr>
          <w:shd w:val="clear" w:color="auto" w:fill="FFFFFF"/>
        </w:rPr>
      </w:pPr>
      <w:r>
        <w:rPr>
          <w:rFonts w:hint="eastAsia"/>
          <w:shd w:val="clear" w:color="auto" w:fill="FFFFFF"/>
        </w:rPr>
        <w:t>20</w:t>
      </w:r>
      <w:r>
        <w:rPr>
          <w:shd w:val="clear" w:color="auto" w:fill="FFFFFF"/>
        </w:rPr>
        <w:t>.3</w:t>
      </w:r>
      <w:r>
        <w:rPr>
          <w:rFonts w:hint="eastAsia"/>
          <w:shd w:val="clear" w:color="auto" w:fill="FFFFFF"/>
        </w:rPr>
        <w:t>投诉人提起投诉应当符合下列条件：</w:t>
      </w:r>
    </w:p>
    <w:p>
      <w:pPr>
        <w:ind w:firstLine="420"/>
        <w:rPr>
          <w:shd w:val="clear" w:color="auto" w:fill="FFFFFF"/>
        </w:rPr>
      </w:pPr>
      <w:r>
        <w:rPr>
          <w:rFonts w:hint="eastAsia"/>
          <w:shd w:val="clear" w:color="auto" w:fill="FFFFFF"/>
        </w:rPr>
        <w:t>（一）提起投诉前已依法进行质疑；</w:t>
      </w:r>
    </w:p>
    <w:p>
      <w:pPr>
        <w:ind w:firstLine="420"/>
        <w:rPr>
          <w:shd w:val="clear" w:color="auto" w:fill="FFFFFF"/>
        </w:rPr>
      </w:pPr>
      <w:r>
        <w:rPr>
          <w:rFonts w:hint="eastAsia"/>
          <w:shd w:val="clear" w:color="auto" w:fill="FFFFFF"/>
        </w:rPr>
        <w:t>（二）投诉书内容符合本办法的规定；</w:t>
      </w:r>
    </w:p>
    <w:p>
      <w:pPr>
        <w:ind w:firstLine="420"/>
        <w:rPr>
          <w:shd w:val="clear" w:color="auto" w:fill="FFFFFF"/>
        </w:rPr>
      </w:pPr>
      <w:r>
        <w:rPr>
          <w:rFonts w:hint="eastAsia"/>
          <w:shd w:val="clear" w:color="auto" w:fill="FFFFFF"/>
        </w:rPr>
        <w:t>（三）在投诉有效期限内提起投诉；</w:t>
      </w:r>
    </w:p>
    <w:p>
      <w:pPr>
        <w:ind w:firstLine="420"/>
        <w:rPr>
          <w:shd w:val="clear" w:color="auto" w:fill="FFFFFF"/>
        </w:rPr>
      </w:pPr>
      <w:r>
        <w:rPr>
          <w:rFonts w:hint="eastAsia"/>
          <w:shd w:val="clear" w:color="auto" w:fill="FFFFFF"/>
        </w:rPr>
        <w:t>（四）同一投诉事项未经财政部门投诉处理；</w:t>
      </w:r>
    </w:p>
    <w:p>
      <w:pPr>
        <w:ind w:firstLine="420"/>
        <w:rPr>
          <w:shd w:val="clear" w:color="auto" w:fill="FFFFFF"/>
        </w:rPr>
      </w:pPr>
      <w:r>
        <w:rPr>
          <w:rFonts w:hint="eastAsia"/>
          <w:shd w:val="clear" w:color="auto" w:fill="FFFFFF"/>
        </w:rPr>
        <w:t>（五）财政部规定的其他条件。</w:t>
      </w:r>
    </w:p>
    <w:p>
      <w:pPr>
        <w:ind w:firstLine="420"/>
        <w:rPr>
          <w:shd w:val="clear" w:color="auto" w:fill="FFFFFF"/>
        </w:rPr>
      </w:pPr>
      <w:r>
        <w:rPr>
          <w:rFonts w:hint="eastAsia"/>
          <w:shd w:val="clear" w:color="auto" w:fill="FFFFFF"/>
        </w:rPr>
        <w:t>20</w:t>
      </w:r>
      <w:r>
        <w:rPr>
          <w:shd w:val="clear" w:color="auto" w:fill="FFFFFF"/>
        </w:rPr>
        <w:t>.4</w:t>
      </w:r>
      <w:r>
        <w:rPr>
          <w:rFonts w:hint="eastAsia"/>
          <w:shd w:val="clear" w:color="auto" w:fill="FFFFFF"/>
        </w:rPr>
        <w:t>投诉人在全国范围</w:t>
      </w:r>
      <w:r>
        <w:rPr>
          <w:shd w:val="clear" w:color="auto" w:fill="FFFFFF"/>
        </w:rPr>
        <w:t>12</w:t>
      </w:r>
      <w:r>
        <w:rPr>
          <w:rFonts w:hint="eastAsia"/>
          <w:shd w:val="clear" w:color="auto" w:fill="FFFFFF"/>
        </w:rPr>
        <w:t>个月内三次以上投诉查无实据的，由财政部门列入不良行为记录名单。</w:t>
      </w:r>
    </w:p>
    <w:p>
      <w:pPr>
        <w:ind w:firstLine="420"/>
        <w:rPr>
          <w:shd w:val="clear" w:color="auto" w:fill="FFFFFF"/>
        </w:rPr>
      </w:pPr>
      <w:r>
        <w:rPr>
          <w:rFonts w:hint="eastAsia"/>
          <w:shd w:val="clear" w:color="auto" w:fill="FFFFFF"/>
        </w:rPr>
        <w:t>20</w:t>
      </w:r>
      <w:r>
        <w:rPr>
          <w:shd w:val="clear" w:color="auto" w:fill="FFFFFF"/>
        </w:rPr>
        <w:t>.5</w:t>
      </w:r>
      <w:r>
        <w:rPr>
          <w:rFonts w:hint="eastAsia"/>
          <w:shd w:val="clear" w:color="auto" w:fill="FFFFFF"/>
        </w:rPr>
        <w:t>投诉人有下列行为之一的，属于虚假、恶意投诉，由财政部门列入不良行为记录名单，禁止其</w:t>
      </w:r>
      <w:r>
        <w:rPr>
          <w:shd w:val="clear" w:color="auto" w:fill="FFFFFF"/>
        </w:rPr>
        <w:t>1</w:t>
      </w:r>
      <w:r>
        <w:rPr>
          <w:rFonts w:hint="eastAsia"/>
          <w:shd w:val="clear" w:color="auto" w:fill="FFFFFF"/>
        </w:rPr>
        <w:t>至</w:t>
      </w:r>
      <w:r>
        <w:rPr>
          <w:shd w:val="clear" w:color="auto" w:fill="FFFFFF"/>
        </w:rPr>
        <w:t>3</w:t>
      </w:r>
      <w:r>
        <w:rPr>
          <w:rFonts w:hint="eastAsia"/>
          <w:shd w:val="clear" w:color="auto" w:fill="FFFFFF"/>
        </w:rPr>
        <w:t>年内参加政府采购活动：</w:t>
      </w:r>
    </w:p>
    <w:p>
      <w:pPr>
        <w:ind w:firstLine="420"/>
        <w:rPr>
          <w:shd w:val="clear" w:color="auto" w:fill="FFFFFF"/>
        </w:rPr>
      </w:pPr>
      <w:r>
        <w:rPr>
          <w:rFonts w:hint="eastAsia"/>
          <w:shd w:val="clear" w:color="auto" w:fill="FFFFFF"/>
        </w:rPr>
        <w:t>（一）捏造事实</w:t>
      </w:r>
      <w:r>
        <w:rPr>
          <w:shd w:val="clear" w:color="auto" w:fill="FFFFFF"/>
        </w:rPr>
        <w:t>;</w:t>
      </w:r>
    </w:p>
    <w:p>
      <w:pPr>
        <w:ind w:firstLine="420"/>
        <w:rPr>
          <w:shd w:val="clear" w:color="auto" w:fill="FFFFFF"/>
        </w:rPr>
      </w:pPr>
      <w:r>
        <w:rPr>
          <w:rFonts w:hint="eastAsia"/>
          <w:shd w:val="clear" w:color="auto" w:fill="FFFFFF"/>
        </w:rPr>
        <w:t>（二）提供虚假材料</w:t>
      </w:r>
      <w:r>
        <w:rPr>
          <w:shd w:val="clear" w:color="auto" w:fill="FFFFFF"/>
        </w:rPr>
        <w:t>;</w:t>
      </w:r>
    </w:p>
    <w:p>
      <w:pPr>
        <w:ind w:firstLine="420"/>
        <w:rPr>
          <w:shd w:val="clear" w:color="auto" w:fill="FFFFFF"/>
        </w:rPr>
      </w:pPr>
      <w:r>
        <w:rPr>
          <w:rFonts w:hint="eastAsia"/>
          <w:shd w:val="clear" w:color="auto" w:fill="FFFFFF"/>
        </w:rPr>
        <w:t>（三）以非法手段取得证明材料。证据来源的合法性存在明显疑问，投诉人无法证明其取得方式合法的，视为以非法手段取得证明材料。</w:t>
      </w:r>
    </w:p>
    <w:p>
      <w:pPr>
        <w:pStyle w:val="2"/>
        <w:ind w:firstLine="482"/>
      </w:pPr>
      <w:r>
        <w:br w:type="page"/>
      </w:r>
      <w:bookmarkStart w:id="83" w:name="_Toc18005"/>
      <w:r>
        <w:rPr>
          <w:rFonts w:hint="eastAsia"/>
        </w:rPr>
        <w:t>第二章 采购项目简介</w:t>
      </w:r>
      <w:bookmarkEnd w:id="80"/>
      <w:bookmarkEnd w:id="81"/>
      <w:bookmarkEnd w:id="82"/>
      <w:bookmarkEnd w:id="83"/>
    </w:p>
    <w:p>
      <w:pPr>
        <w:pStyle w:val="3"/>
      </w:pPr>
      <w:bookmarkStart w:id="84" w:name="_Toc450840080"/>
      <w:bookmarkStart w:id="85" w:name="_Toc213"/>
      <w:r>
        <w:rPr>
          <w:rFonts w:hint="eastAsia"/>
        </w:rPr>
        <w:t>1采购项目简介</w:t>
      </w:r>
      <w:bookmarkEnd w:id="84"/>
      <w:bookmarkEnd w:id="85"/>
    </w:p>
    <w:p>
      <w:pPr>
        <w:ind w:firstLine="420"/>
      </w:pPr>
      <w:r>
        <w:rPr>
          <w:rFonts w:hint="eastAsia"/>
        </w:rPr>
        <w:t>浙江省福利</w:t>
      </w:r>
      <w:r>
        <w:rPr>
          <w:rFonts w:hint="eastAsia"/>
          <w:lang w:eastAsia="zh-CN"/>
        </w:rPr>
        <w:t>彩票管理中心</w:t>
      </w:r>
      <w:r>
        <w:rPr>
          <w:rFonts w:hint="eastAsia"/>
        </w:rPr>
        <w:t>拟以单一来源采购方式采购</w:t>
      </w:r>
      <w:r>
        <w:rPr>
          <w:rFonts w:hint="eastAsia"/>
          <w:color w:val="auto"/>
        </w:rPr>
        <w:t>信息服务管理系统升级维护项目</w:t>
      </w:r>
      <w:r>
        <w:rPr>
          <w:rFonts w:hint="eastAsia"/>
        </w:rPr>
        <w:t>。</w:t>
      </w:r>
    </w:p>
    <w:p>
      <w:pPr>
        <w:ind w:firstLine="420"/>
      </w:pPr>
      <w:r>
        <w:rPr>
          <w:rFonts w:hint="eastAsia"/>
        </w:rPr>
        <w:t>本次采购的资金已经落实。</w:t>
      </w:r>
    </w:p>
    <w:p>
      <w:pPr>
        <w:pStyle w:val="3"/>
      </w:pPr>
      <w:bookmarkStart w:id="86" w:name="_Toc450840081"/>
      <w:bookmarkStart w:id="87" w:name="_Toc22801"/>
      <w:bookmarkStart w:id="88" w:name="OLE_LINK3"/>
      <w:r>
        <w:rPr>
          <w:rFonts w:hint="eastAsia"/>
        </w:rPr>
        <w:t>2采购项目一览表</w:t>
      </w:r>
      <w:bookmarkEnd w:id="86"/>
      <w:bookmarkEnd w:id="87"/>
    </w:p>
    <w:bookmarkEnd w:id="88"/>
    <w:p>
      <w:pPr>
        <w:ind w:firstLine="420"/>
      </w:pPr>
      <w:bookmarkStart w:id="89" w:name="_Toc82873317"/>
      <w:bookmarkStart w:id="90" w:name="_Toc82338234"/>
    </w:p>
    <w:tbl>
      <w:tblPr>
        <w:tblStyle w:val="40"/>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3271"/>
        <w:gridCol w:w="2312"/>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2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序号</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标项内容</w:t>
            </w:r>
          </w:p>
        </w:tc>
        <w:tc>
          <w:tcPr>
            <w:tcW w:w="231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FF0000"/>
                <w:kern w:val="0"/>
                <w:szCs w:val="21"/>
              </w:rPr>
            </w:pPr>
            <w:r>
              <w:rPr>
                <w:rFonts w:hint="eastAsia" w:ascii="宋体" w:hAnsi="宋体" w:cs="宋体"/>
                <w:color w:val="auto"/>
                <w:kern w:val="0"/>
                <w:szCs w:val="21"/>
              </w:rPr>
              <w:t>服务期</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42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w:t>
            </w:r>
          </w:p>
        </w:tc>
        <w:tc>
          <w:tcPr>
            <w:tcW w:w="3271" w:type="dxa"/>
            <w:tcBorders>
              <w:top w:val="single" w:color="auto" w:sz="4" w:space="0"/>
              <w:left w:val="single" w:color="auto" w:sz="4" w:space="0"/>
              <w:bottom w:val="single" w:color="auto" w:sz="4" w:space="0"/>
              <w:right w:val="single" w:color="auto" w:sz="4" w:space="0"/>
            </w:tcBorders>
            <w:vAlign w:val="center"/>
          </w:tcPr>
          <w:p>
            <w:pPr>
              <w:spacing w:line="40" w:lineRule="atLeast"/>
              <w:ind w:firstLine="0" w:firstLineChars="0"/>
              <w:jc w:val="center"/>
              <w:rPr>
                <w:rFonts w:ascii="宋体" w:hAnsi="宋体" w:cs="宋体"/>
                <w:kern w:val="0"/>
                <w:szCs w:val="21"/>
              </w:rPr>
            </w:pPr>
            <w:r>
              <w:rPr>
                <w:rFonts w:hint="eastAsia" w:ascii="宋体" w:hAnsi="宋体" w:cs="宋体"/>
                <w:color w:val="auto"/>
                <w:kern w:val="0"/>
                <w:szCs w:val="21"/>
              </w:rPr>
              <w:t>信息服务管理系统升级维护项目</w:t>
            </w:r>
          </w:p>
        </w:tc>
        <w:tc>
          <w:tcPr>
            <w:tcW w:w="231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FF0000"/>
                <w:kern w:val="0"/>
                <w:szCs w:val="21"/>
              </w:rPr>
            </w:pPr>
            <w:r>
              <w:rPr>
                <w:rFonts w:hint="eastAsia" w:ascii="宋体" w:hAnsi="宋体" w:cs="宋体"/>
                <w:color w:val="auto"/>
                <w:kern w:val="0"/>
                <w:szCs w:val="21"/>
              </w:rPr>
              <w:t>1</w:t>
            </w:r>
            <w:r>
              <w:rPr>
                <w:rFonts w:hint="eastAsia" w:ascii="宋体" w:hAnsi="宋体" w:cs="宋体"/>
                <w:color w:val="auto"/>
                <w:kern w:val="0"/>
                <w:szCs w:val="21"/>
                <w:lang w:val="en-US" w:eastAsia="zh-CN"/>
              </w:rPr>
              <w:t>2</w:t>
            </w:r>
            <w:r>
              <w:rPr>
                <w:rFonts w:hint="eastAsia" w:ascii="宋体" w:hAnsi="宋体" w:cs="宋体"/>
                <w:color w:val="auto"/>
                <w:kern w:val="0"/>
                <w:szCs w:val="21"/>
              </w:rPr>
              <w:t>个月</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r>
    </w:tbl>
    <w:p>
      <w:pPr>
        <w:ind w:firstLine="420"/>
      </w:pPr>
    </w:p>
    <w:p>
      <w:pPr>
        <w:ind w:firstLine="420"/>
      </w:pPr>
      <w:bookmarkStart w:id="91" w:name="_Toc450840083"/>
    </w:p>
    <w:p>
      <w:pPr>
        <w:pStyle w:val="2"/>
        <w:ind w:firstLine="482"/>
      </w:pPr>
      <w:r>
        <w:br w:type="page"/>
      </w:r>
      <w:bookmarkStart w:id="92" w:name="_Toc17239"/>
      <w:r>
        <w:rPr>
          <w:rFonts w:hint="eastAsia"/>
        </w:rPr>
        <w:t>第三章 采购项目技术规范</w:t>
      </w:r>
      <w:r>
        <w:t>和服务</w:t>
      </w:r>
      <w:r>
        <w:rPr>
          <w:rFonts w:hint="eastAsia"/>
        </w:rPr>
        <w:t>要求</w:t>
      </w:r>
      <w:bookmarkEnd w:id="89"/>
      <w:bookmarkEnd w:id="90"/>
      <w:bookmarkEnd w:id="91"/>
      <w:bookmarkEnd w:id="92"/>
    </w:p>
    <w:p>
      <w:pPr>
        <w:ind w:firstLine="420"/>
      </w:pPr>
    </w:p>
    <w:p>
      <w:pPr>
        <w:pStyle w:val="3"/>
      </w:pPr>
      <w:bookmarkStart w:id="93" w:name="_Toc496621534"/>
      <w:bookmarkStart w:id="94" w:name="_Toc19720"/>
      <w:bookmarkStart w:id="95" w:name="_Toc450840086"/>
      <w:r>
        <w:rPr>
          <w:rFonts w:hint="eastAsia"/>
        </w:rPr>
        <w:t>1、项目背景</w:t>
      </w:r>
      <w:bookmarkEnd w:id="93"/>
      <w:bookmarkEnd w:id="94"/>
    </w:p>
    <w:p>
      <w:pPr>
        <w:ind w:firstLine="420"/>
      </w:pPr>
      <w:r>
        <w:rPr>
          <w:rFonts w:hint="eastAsia"/>
        </w:rPr>
        <w:t>浙江省福利</w:t>
      </w:r>
      <w:r>
        <w:rPr>
          <w:rFonts w:hint="eastAsia"/>
          <w:lang w:eastAsia="zh-CN"/>
        </w:rPr>
        <w:t>彩票管理中心</w:t>
      </w:r>
      <w:r>
        <w:rPr>
          <w:rFonts w:hint="eastAsia"/>
        </w:rPr>
        <w:t>信息服务管理系统（原名：浙江福彩电子地理彩票管理系统；以下简称“信息服务系统”）项目最初建设于2012年2月，并于2013年2月开始投入使用。通过该系统实现了彩票管理中心从单一的人工管理向电子化管理转变；实现了彩票管理中心办公自动化、审批无纸化、网点可视化、信息透明化、分析决策化、巡视可依化等目标，优化了彩票管理中心管理流程，提高工作效率。</w:t>
      </w:r>
    </w:p>
    <w:p>
      <w:pPr>
        <w:ind w:firstLine="420"/>
      </w:pPr>
      <w:r>
        <w:rPr>
          <w:rFonts w:hint="eastAsia"/>
        </w:rPr>
        <w:t>为响应政府“最多跑一次”的工作号召，树立福利彩票“公开、公正、公平、公信”的良好形象，该系统于2</w:t>
      </w:r>
      <w:r>
        <w:t>018</w:t>
      </w:r>
      <w:r>
        <w:rPr>
          <w:rFonts w:hint="eastAsia"/>
        </w:rPr>
        <w:t>年正式进行平台升级改造，新增浙江省福彩投注站常态化公开征召业务支撑系统，全面支持福利彩票投注站点在线办理业务向公众开放，支持公众在线申请、变更、注销投注站点，有效减少业务现场办理次数，优化审批流程，提高办事效率。</w:t>
      </w:r>
    </w:p>
    <w:p>
      <w:pPr>
        <w:ind w:firstLine="420"/>
        <w:rPr>
          <w:color w:val="auto"/>
          <w:highlight w:val="none"/>
        </w:rPr>
      </w:pPr>
      <w:r>
        <w:rPr>
          <w:rFonts w:hint="eastAsia"/>
          <w:color w:val="auto"/>
          <w:highlight w:val="none"/>
        </w:rPr>
        <w:t>该</w:t>
      </w:r>
      <w:r>
        <w:rPr>
          <w:rFonts w:hint="eastAsia"/>
          <w:color w:val="auto"/>
          <w:highlight w:val="none"/>
          <w:lang w:val="en-US" w:eastAsia="zh-CN"/>
        </w:rPr>
        <w:t>项目服务</w:t>
      </w:r>
      <w:r>
        <w:rPr>
          <w:rFonts w:hint="eastAsia"/>
          <w:color w:val="auto"/>
          <w:highlight w:val="none"/>
        </w:rPr>
        <w:t>期于</w:t>
      </w:r>
      <w:r>
        <w:rPr>
          <w:rFonts w:hint="eastAsia"/>
          <w:color w:val="auto"/>
          <w:highlight w:val="none"/>
          <w:lang w:eastAsia="zh-CN"/>
        </w:rPr>
        <w:t>202</w:t>
      </w:r>
      <w:r>
        <w:rPr>
          <w:rFonts w:hint="eastAsia"/>
          <w:color w:val="auto"/>
          <w:highlight w:val="none"/>
          <w:lang w:val="en-US" w:eastAsia="zh-CN"/>
        </w:rPr>
        <w:t>1</w:t>
      </w:r>
      <w:r>
        <w:rPr>
          <w:rFonts w:hint="eastAsia"/>
          <w:color w:val="auto"/>
          <w:highlight w:val="none"/>
          <w:lang w:eastAsia="zh-CN"/>
        </w:rPr>
        <w:t>年</w:t>
      </w:r>
      <w:r>
        <w:rPr>
          <w:rFonts w:hint="eastAsia"/>
          <w:color w:val="auto"/>
          <w:highlight w:val="none"/>
          <w:lang w:val="en-US" w:eastAsia="zh-CN"/>
        </w:rPr>
        <w:t>1</w:t>
      </w:r>
      <w:r>
        <w:rPr>
          <w:rFonts w:hint="eastAsia"/>
          <w:color w:val="auto"/>
          <w:highlight w:val="none"/>
        </w:rPr>
        <w:t>月</w:t>
      </w:r>
      <w:r>
        <w:rPr>
          <w:color w:val="auto"/>
          <w:highlight w:val="none"/>
        </w:rPr>
        <w:t>到期</w:t>
      </w:r>
      <w:r>
        <w:rPr>
          <w:rFonts w:hint="eastAsia"/>
          <w:color w:val="auto"/>
          <w:highlight w:val="none"/>
        </w:rPr>
        <w:t>，截止目前整个系统平台按照最初的系统设计要求正常运行。为确保</w:t>
      </w:r>
      <w:r>
        <w:rPr>
          <w:rFonts w:hint="eastAsia"/>
          <w:color w:val="auto"/>
          <w:highlight w:val="none"/>
          <w:lang w:val="en-US" w:eastAsia="zh-CN"/>
        </w:rPr>
        <w:t>现有</w:t>
      </w:r>
      <w:r>
        <w:rPr>
          <w:rFonts w:hint="eastAsia"/>
          <w:color w:val="auto"/>
          <w:highlight w:val="none"/>
        </w:rPr>
        <w:t>系统与</w:t>
      </w:r>
      <w:r>
        <w:rPr>
          <w:rFonts w:hint="eastAsia"/>
          <w:color w:val="auto"/>
          <w:highlight w:val="none"/>
          <w:lang w:val="en-US" w:eastAsia="zh-CN"/>
        </w:rPr>
        <w:t>省大数据局政务</w:t>
      </w:r>
      <w:r>
        <w:rPr>
          <w:rFonts w:hint="eastAsia"/>
          <w:color w:val="auto"/>
          <w:highlight w:val="none"/>
        </w:rPr>
        <w:t>中台2.0平台</w:t>
      </w:r>
      <w:r>
        <w:rPr>
          <w:rFonts w:hint="eastAsia"/>
          <w:color w:val="auto"/>
          <w:highlight w:val="none"/>
          <w:lang w:eastAsia="zh-CN"/>
        </w:rPr>
        <w:t>、</w:t>
      </w:r>
      <w:r>
        <w:rPr>
          <w:rFonts w:hint="eastAsia"/>
          <w:color w:val="auto"/>
          <w:highlight w:val="none"/>
          <w:lang w:val="en-US" w:eastAsia="zh-CN"/>
        </w:rPr>
        <w:t>民政厅综合管理平台、好差评系统以及电脑票销售管理系统</w:t>
      </w:r>
      <w:r>
        <w:rPr>
          <w:rFonts w:hint="eastAsia"/>
          <w:color w:val="auto"/>
          <w:highlight w:val="none"/>
        </w:rPr>
        <w:t>之间，实现</w:t>
      </w:r>
      <w:r>
        <w:rPr>
          <w:rFonts w:hint="eastAsia"/>
          <w:color w:val="auto"/>
          <w:highlight w:val="none"/>
          <w:lang w:val="en-US" w:eastAsia="zh-CN"/>
        </w:rPr>
        <w:t>多接口</w:t>
      </w:r>
      <w:r>
        <w:rPr>
          <w:rFonts w:hint="eastAsia"/>
          <w:color w:val="auto"/>
          <w:highlight w:val="none"/>
        </w:rPr>
        <w:t>的顺利对接和服务的平稳过渡，且</w:t>
      </w:r>
      <w:r>
        <w:rPr>
          <w:rFonts w:hint="eastAsia"/>
          <w:color w:val="auto"/>
          <w:highlight w:val="none"/>
          <w:lang w:val="en-US" w:eastAsia="zh-CN"/>
        </w:rPr>
        <w:t>保证电子印章系统的签章按时升级</w:t>
      </w:r>
      <w:r>
        <w:rPr>
          <w:rFonts w:hint="eastAsia"/>
          <w:color w:val="auto"/>
          <w:highlight w:val="none"/>
        </w:rPr>
        <w:t>，</w:t>
      </w:r>
      <w:r>
        <w:rPr>
          <w:rFonts w:hint="eastAsia"/>
          <w:color w:val="auto"/>
          <w:highlight w:val="none"/>
          <w:lang w:val="en-US" w:eastAsia="zh-CN"/>
        </w:rPr>
        <w:t>须</w:t>
      </w:r>
      <w:r>
        <w:rPr>
          <w:rFonts w:hint="eastAsia"/>
          <w:color w:val="auto"/>
          <w:highlight w:val="none"/>
        </w:rPr>
        <w:t>在现有公开征召系统正常服务的情况下，完成系统之间数据、业务、功能等方面的对接和切换。</w:t>
      </w:r>
    </w:p>
    <w:p>
      <w:pPr>
        <w:pStyle w:val="3"/>
        <w:numPr>
          <w:ilvl w:val="0"/>
          <w:numId w:val="5"/>
        </w:numPr>
      </w:pPr>
      <w:bookmarkStart w:id="96" w:name="_Toc12827"/>
      <w:r>
        <w:rPr>
          <w:rFonts w:hint="eastAsia"/>
        </w:rPr>
        <w:t>建设内容</w:t>
      </w:r>
      <w:bookmarkEnd w:id="96"/>
    </w:p>
    <w:p>
      <w:pPr>
        <w:pStyle w:val="4"/>
      </w:pPr>
      <w:r>
        <w:rPr>
          <w:rFonts w:hint="eastAsia"/>
        </w:rPr>
        <w:t>2.1平台物理架构</w:t>
      </w:r>
    </w:p>
    <w:p>
      <w:pPr>
        <w:ind w:firstLine="420"/>
      </w:pPr>
      <w:r>
        <w:rPr>
          <w:rFonts w:hint="eastAsia"/>
        </w:rPr>
        <w:t>本</w:t>
      </w:r>
      <w:r>
        <w:rPr>
          <w:rFonts w:hint="eastAsia"/>
          <w:lang w:val="en-US" w:eastAsia="zh-CN"/>
        </w:rPr>
        <w:t>项目</w:t>
      </w:r>
      <w:r>
        <w:rPr>
          <w:rFonts w:hint="eastAsia"/>
        </w:rPr>
        <w:t>平台使用</w:t>
      </w:r>
      <w:r>
        <w:rPr>
          <w:rFonts w:hint="eastAsia"/>
          <w:lang w:val="en-US" w:eastAsia="zh-CN"/>
        </w:rPr>
        <w:t>政务</w:t>
      </w:r>
      <w:r>
        <w:rPr>
          <w:rFonts w:hint="eastAsia"/>
        </w:rPr>
        <w:t>云平台提供服务，物理</w:t>
      </w:r>
      <w:r>
        <w:t>架</w:t>
      </w:r>
      <w:r>
        <w:rPr>
          <w:rFonts w:hint="eastAsia"/>
        </w:rPr>
        <w:t>构如下图所示：</w:t>
      </w:r>
    </w:p>
    <w:p>
      <w:pPr>
        <w:spacing w:line="400" w:lineRule="exact"/>
        <w:ind w:right="-210" w:rightChars="-100" w:firstLine="420"/>
        <w:jc w:val="center"/>
        <w:rPr>
          <w:rFonts w:ascii="宋体" w:hAnsi="宋体"/>
          <w:szCs w:val="21"/>
        </w:rPr>
      </w:pPr>
    </w:p>
    <w:p>
      <w:pPr>
        <w:ind w:firstLine="420"/>
        <w:rPr>
          <w:rFonts w:hint="eastAsia" w:eastAsia="宋体"/>
          <w:lang w:val="en-US" w:eastAsia="zh-CN"/>
        </w:rPr>
      </w:pPr>
      <w:r>
        <w:rPr>
          <w:rFonts w:hint="eastAsia" w:ascii="宋体" w:hAnsi="宋体"/>
          <w:szCs w:val="21"/>
          <w:lang w:val="en-US" w:eastAsia="zh-CN"/>
        </w:rPr>
        <w:object>
          <v:shape id="_x0000_i1025" o:spt="75" type="#_x0000_t75" style="height:239.95pt;width:331.25pt;" o:ole="t" filled="f" o:preferrelative="t" stroked="f" coordsize="21600,21600">
            <v:path/>
            <v:fill on="f" focussize="0,0"/>
            <v:stroke on="f"/>
            <v:imagedata r:id="rId27" o:title=""/>
            <o:lock v:ext="edit" aspectratio="f"/>
            <w10:wrap type="none"/>
            <w10:anchorlock/>
          </v:shape>
          <o:OLEObject Type="Embed" ProgID="Visio.Drawing.15" ShapeID="_x0000_i1025" DrawAspect="Content" ObjectID="_1468075725" r:id="rId26">
            <o:LockedField>false</o:LockedField>
          </o:OLEObject>
        </w:object>
      </w:r>
      <w:r>
        <w:rPr>
          <w:rFonts w:hint="eastAsia" w:ascii="宋体" w:hAnsi="宋体"/>
          <w:szCs w:val="21"/>
          <w:lang w:val="en-US" w:eastAsia="zh-CN"/>
        </w:rPr>
        <w:tab/>
      </w:r>
    </w:p>
    <w:p>
      <w:pPr>
        <w:pStyle w:val="4"/>
      </w:pPr>
      <w:r>
        <w:rPr>
          <w:rFonts w:hint="eastAsia"/>
        </w:rPr>
        <w:t>2.2系统软件架构</w:t>
      </w:r>
    </w:p>
    <w:p>
      <w:pPr>
        <w:ind w:firstLine="420"/>
      </w:pPr>
      <w:r>
        <w:rPr>
          <w:rFonts w:hint="eastAsia"/>
        </w:rPr>
        <w:t>本期系统软件架构保持不变，如下图所示：</w:t>
      </w:r>
    </w:p>
    <w:p>
      <w:pPr>
        <w:ind w:firstLine="420"/>
      </w:pPr>
      <w:r>
        <w:drawing>
          <wp:inline distT="0" distB="0" distL="0" distR="0">
            <wp:extent cx="5723890" cy="3971290"/>
            <wp:effectExtent l="19050" t="0" r="0" b="0"/>
            <wp:docPr id="156" name="图片 1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7462"/>
                    <pic:cNvPicPr>
                      <a:picLocks noChangeAspect="1" noChangeArrowheads="1"/>
                    </pic:cNvPicPr>
                  </pic:nvPicPr>
                  <pic:blipFill>
                    <a:blip r:embed="rId28" cstate="print"/>
                    <a:srcRect/>
                    <a:stretch>
                      <a:fillRect/>
                    </a:stretch>
                  </pic:blipFill>
                  <pic:spPr>
                    <a:xfrm>
                      <a:off x="0" y="0"/>
                      <a:ext cx="5723890" cy="3971290"/>
                    </a:xfrm>
                    <a:prstGeom prst="rect">
                      <a:avLst/>
                    </a:prstGeom>
                    <a:noFill/>
                    <a:ln w="9525" cmpd="sng">
                      <a:noFill/>
                      <a:miter lim="800000"/>
                      <a:headEnd/>
                      <a:tailEnd/>
                    </a:ln>
                  </pic:spPr>
                </pic:pic>
              </a:graphicData>
            </a:graphic>
          </wp:inline>
        </w:drawing>
      </w:r>
    </w:p>
    <w:p>
      <w:pPr>
        <w:pStyle w:val="4"/>
      </w:pPr>
      <w:r>
        <w:rPr>
          <w:rFonts w:hint="eastAsia"/>
        </w:rPr>
        <w:t>2.3</w:t>
      </w:r>
      <w:r>
        <w:rPr>
          <w:rFonts w:hint="eastAsia"/>
          <w:lang w:val="en-US" w:eastAsia="zh-CN"/>
        </w:rPr>
        <w:t>福彩投注站</w:t>
      </w:r>
      <w:r>
        <w:rPr>
          <w:rFonts w:hint="eastAsia"/>
        </w:rPr>
        <w:t>公开征召业务架构</w:t>
      </w:r>
    </w:p>
    <w:p>
      <w:pPr>
        <w:ind w:firstLine="420"/>
      </w:pPr>
      <w:r>
        <w:rPr>
          <w:rFonts w:hint="eastAsia"/>
        </w:rPr>
        <w:t>在原有业务架构的基础上进行调整，增加本系统与</w:t>
      </w:r>
      <w:r>
        <w:rPr>
          <w:rFonts w:hint="eastAsia"/>
          <w:lang w:val="en-US" w:eastAsia="zh-CN"/>
        </w:rPr>
        <w:t>电脑票</w:t>
      </w:r>
      <w:r>
        <w:rPr>
          <w:rFonts w:hint="eastAsia"/>
        </w:rPr>
        <w:t>销售</w:t>
      </w:r>
      <w:r>
        <w:rPr>
          <w:rFonts w:hint="eastAsia"/>
          <w:lang w:val="en-US" w:eastAsia="zh-CN"/>
        </w:rPr>
        <w:t>管理</w:t>
      </w:r>
      <w:r>
        <w:rPr>
          <w:rFonts w:hint="eastAsia"/>
        </w:rPr>
        <w:t>系统数据同步接口，详见下图：</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eastAsia="zh-CN"/>
        </w:rPr>
      </w:pPr>
      <w:r>
        <w:rPr>
          <w:rFonts w:hint="eastAsia" w:eastAsia="宋体"/>
          <w:lang w:eastAsia="zh-CN"/>
        </w:rPr>
        <w:drawing>
          <wp:inline distT="0" distB="0" distL="114300" distR="114300">
            <wp:extent cx="5899785" cy="4532630"/>
            <wp:effectExtent l="0" t="0" r="0" b="0"/>
            <wp:docPr id="5"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1" descr="qt_temp"/>
                    <pic:cNvPicPr>
                      <a:picLocks noChangeAspect="1"/>
                    </pic:cNvPicPr>
                  </pic:nvPicPr>
                  <pic:blipFill>
                    <a:blip r:embed="rId29"/>
                    <a:stretch>
                      <a:fillRect/>
                    </a:stretch>
                  </pic:blipFill>
                  <pic:spPr>
                    <a:xfrm>
                      <a:off x="0" y="0"/>
                      <a:ext cx="5899785" cy="4532630"/>
                    </a:xfrm>
                    <a:prstGeom prst="rect">
                      <a:avLst/>
                    </a:prstGeom>
                  </pic:spPr>
                </pic:pic>
              </a:graphicData>
            </a:graphic>
          </wp:inline>
        </w:drawing>
      </w:r>
    </w:p>
    <w:p>
      <w:pPr>
        <w:pStyle w:val="4"/>
      </w:pPr>
      <w:r>
        <w:rPr>
          <w:rFonts w:hint="eastAsia"/>
        </w:rPr>
        <w:t>2.4详细需求</w:t>
      </w:r>
    </w:p>
    <w:p>
      <w:pPr>
        <w:pStyle w:val="5"/>
        <w:ind w:firstLine="422"/>
      </w:pPr>
      <w:bookmarkStart w:id="97" w:name="_Toc496621540"/>
      <w:r>
        <w:rPr>
          <w:rFonts w:hint="eastAsia"/>
        </w:rPr>
        <w:t>2.4.1系统软件租赁及日常维护</w:t>
      </w:r>
      <w:bookmarkEnd w:id="97"/>
    </w:p>
    <w:p>
      <w:pPr>
        <w:ind w:firstLine="420"/>
        <w:rPr>
          <w:b w:val="0"/>
          <w:bCs w:val="0"/>
          <w:color w:val="auto"/>
        </w:rPr>
      </w:pPr>
      <w:r>
        <w:rPr>
          <w:rFonts w:hint="eastAsia"/>
          <w:b w:val="0"/>
          <w:bCs w:val="0"/>
          <w:color w:val="auto"/>
        </w:rPr>
        <w:t>在项目服务期间内，提供系统的软件租赁，以及该系统日常巡检、系统维护、技术支持服务。</w:t>
      </w:r>
    </w:p>
    <w:p>
      <w:pPr>
        <w:pStyle w:val="5"/>
        <w:ind w:firstLine="422"/>
      </w:pPr>
      <w:r>
        <w:rPr>
          <w:rFonts w:hint="eastAsia"/>
        </w:rPr>
        <w:t>2.4.2现场人员驻点</w:t>
      </w:r>
    </w:p>
    <w:p>
      <w:pPr>
        <w:ind w:firstLine="420"/>
      </w:pPr>
      <w:r>
        <w:rPr>
          <w:rFonts w:hint="eastAsia"/>
          <w:b w:val="0"/>
          <w:bCs w:val="0"/>
          <w:color w:val="auto"/>
        </w:rPr>
        <w:t>在项目服务期间内，派遣1名工作人员在</w:t>
      </w:r>
      <w:r>
        <w:rPr>
          <w:rFonts w:hint="eastAsia"/>
          <w:b w:val="0"/>
          <w:bCs w:val="0"/>
          <w:color w:val="auto"/>
          <w:lang w:val="en-US" w:eastAsia="zh-CN"/>
        </w:rPr>
        <w:t>采购人</w:t>
      </w:r>
      <w:r>
        <w:rPr>
          <w:rFonts w:hint="eastAsia"/>
          <w:b w:val="0"/>
          <w:bCs w:val="0"/>
          <w:color w:val="auto"/>
        </w:rPr>
        <w:t>办公场地现场驻点，提供系统维护、报表管理工作。</w:t>
      </w:r>
      <w:r>
        <w:rPr>
          <w:rFonts w:hint="eastAsia"/>
        </w:rPr>
        <w:t>驻点期间，该人员工作时间为法定工作日，如遇需要请假等情况，现场驻点人员需提前沟通，经允许后方可请假。</w:t>
      </w:r>
    </w:p>
    <w:p>
      <w:pPr>
        <w:pStyle w:val="5"/>
        <w:bidi w:val="0"/>
        <w:rPr>
          <w:rFonts w:hint="eastAsia"/>
        </w:rPr>
      </w:pPr>
      <w:r>
        <w:rPr>
          <w:rFonts w:hint="eastAsia"/>
        </w:rPr>
        <w:t>2.4.3民政厅综合管理平台</w:t>
      </w:r>
    </w:p>
    <w:p>
      <w:pPr>
        <w:rPr>
          <w:rFonts w:hint="eastAsia"/>
        </w:rPr>
      </w:pPr>
      <w:r>
        <w:rPr>
          <w:rFonts w:hint="eastAsia"/>
        </w:rPr>
        <w:t>根据业务要求和相关的规范文档，实现</w:t>
      </w:r>
      <w:r>
        <w:rPr>
          <w:rFonts w:hint="eastAsia"/>
          <w:lang w:val="en-US" w:eastAsia="zh-CN"/>
        </w:rPr>
        <w:t>对</w:t>
      </w:r>
      <w:r>
        <w:rPr>
          <w:rFonts w:hint="eastAsia"/>
        </w:rPr>
        <w:t>单点登录和民政厅统建系统账号映射查询接口</w:t>
      </w:r>
      <w:r>
        <w:rPr>
          <w:rFonts w:hint="eastAsia"/>
          <w:lang w:val="en-US" w:eastAsia="zh-CN"/>
        </w:rPr>
        <w:t>的开发工作。主要流程如下：</w:t>
      </w:r>
      <w:r>
        <w:rPr>
          <w:rFonts w:hint="eastAsia"/>
        </w:rPr>
        <w:t>民政厅综合管理平台发起请求福彩单点登录，登陆接口获取用户信息后完成登陆跳转首页</w:t>
      </w:r>
      <w:r>
        <w:rPr>
          <w:rFonts w:hint="eastAsia"/>
          <w:lang w:eastAsia="zh-CN"/>
        </w:rPr>
        <w:t>。</w:t>
      </w:r>
      <w:r>
        <w:rPr>
          <w:rFonts w:hint="eastAsia"/>
        </w:rPr>
        <w:t>同时民政厅综合管理平台调用民政厅统建系统账号映射查询接口校验用户是否存在。</w:t>
      </w:r>
    </w:p>
    <w:p>
      <w:pPr>
        <w:ind w:firstLine="420"/>
        <w:rPr>
          <w:rFonts w:hint="eastAsia"/>
        </w:rPr>
      </w:pPr>
      <w:r>
        <w:rPr>
          <w:rFonts w:hint="eastAsia"/>
        </w:rPr>
        <w:t>民政厅综合管理平台</w:t>
      </w:r>
      <w:r>
        <w:rPr>
          <w:rFonts w:hint="eastAsia"/>
          <w:lang w:val="en-US" w:eastAsia="zh-CN"/>
        </w:rPr>
        <w:t>登陆</w:t>
      </w:r>
      <w:r>
        <w:rPr>
          <w:rFonts w:hint="eastAsia"/>
        </w:rPr>
        <w:t>具体流程如下：</w:t>
      </w:r>
    </w:p>
    <w:p>
      <w:pPr>
        <w:ind w:left="0" w:leftChars="0" w:firstLine="0" w:firstLineChars="0"/>
        <w:jc w:val="center"/>
        <w:rPr>
          <w:rFonts w:hint="eastAsia"/>
        </w:rPr>
      </w:pPr>
      <w:r>
        <w:rPr>
          <w:rFonts w:hint="eastAsia"/>
        </w:rPr>
        <w:object>
          <v:shape id="_x0000_i1026" o:spt="75" type="#_x0000_t75" style="height:291pt;width:243.75pt;" o:ole="t" filled="f" o:preferrelative="t" stroked="f" coordsize="21600,21600">
            <v:path/>
            <v:fill on="f" focussize="0,0"/>
            <v:stroke on="f"/>
            <v:imagedata r:id="rId31" o:title=""/>
            <o:lock v:ext="edit" aspectratio="f"/>
            <w10:wrap type="none"/>
            <w10:anchorlock/>
          </v:shape>
          <o:OLEObject Type="Embed" ProgID="Visio.Drawing.15" ShapeID="_x0000_i1026" DrawAspect="Content" ObjectID="_1468075726" r:id="rId30">
            <o:LockedField>false</o:LockedField>
          </o:OLEObject>
        </w:object>
      </w:r>
    </w:p>
    <w:p>
      <w:pPr>
        <w:ind w:left="0" w:leftChars="0" w:firstLine="0" w:firstLineChars="0"/>
        <w:jc w:val="center"/>
        <w:rPr>
          <w:rFonts w:hint="eastAsia"/>
        </w:rPr>
      </w:pPr>
    </w:p>
    <w:p>
      <w:pPr>
        <w:rPr>
          <w:rFonts w:hint="eastAsia"/>
        </w:rPr>
      </w:pPr>
    </w:p>
    <w:p>
      <w:pPr>
        <w:pStyle w:val="5"/>
        <w:bidi w:val="0"/>
        <w:rPr>
          <w:rFonts w:hint="eastAsia"/>
        </w:rPr>
      </w:pPr>
      <w:r>
        <w:rPr>
          <w:rFonts w:hint="eastAsia"/>
        </w:rPr>
        <w:t>2.4.</w:t>
      </w:r>
      <w:r>
        <w:rPr>
          <w:rFonts w:hint="eastAsia"/>
          <w:lang w:val="en-US" w:eastAsia="zh-CN"/>
        </w:rPr>
        <w:t>4</w:t>
      </w:r>
      <w:r>
        <w:rPr>
          <w:rFonts w:hint="eastAsia"/>
        </w:rPr>
        <w:t>站点及机构查询</w:t>
      </w:r>
    </w:p>
    <w:p>
      <w:pPr>
        <w:rPr>
          <w:rFonts w:hint="eastAsia"/>
          <w:b/>
          <w:bCs/>
        </w:rPr>
      </w:pPr>
      <w:r>
        <w:rPr>
          <w:rFonts w:hint="eastAsia"/>
          <w:b/>
          <w:bCs/>
        </w:rPr>
        <w:t>福彩机构信息查询</w:t>
      </w:r>
    </w:p>
    <w:p>
      <w:pPr>
        <w:rPr>
          <w:rFonts w:hint="default"/>
          <w:lang w:val="en-US" w:eastAsia="zh-CN"/>
        </w:rPr>
      </w:pPr>
      <w:r>
        <w:rPr>
          <w:rFonts w:hint="eastAsia"/>
          <w:lang w:val="en-US" w:eastAsia="zh-CN"/>
        </w:rPr>
        <w:t>在手机端</w:t>
      </w:r>
      <w:r>
        <w:rPr>
          <w:rFonts w:hint="eastAsia"/>
        </w:rPr>
        <w:t>和PC端增加福彩机构信息查询静态页</w:t>
      </w:r>
      <w:r>
        <w:rPr>
          <w:rFonts w:hint="eastAsia"/>
          <w:lang w:eastAsia="zh-CN"/>
        </w:rPr>
        <w:t>，</w:t>
      </w:r>
      <w:r>
        <w:rPr>
          <w:rFonts w:hint="eastAsia"/>
          <w:lang w:val="en-US" w:eastAsia="zh-CN"/>
        </w:rPr>
        <w:t>点击跳转后可以进入福彩机构信息介绍静态页面，该页面详细展示浙江省各级福利彩票管理中心的相关信息供用户查看。</w:t>
      </w:r>
    </w:p>
    <w:p>
      <w:pPr>
        <w:rPr>
          <w:rFonts w:hint="eastAsia"/>
          <w:b/>
          <w:bCs/>
        </w:rPr>
      </w:pPr>
      <w:r>
        <w:rPr>
          <w:rFonts w:hint="eastAsia"/>
          <w:b/>
          <w:bCs/>
        </w:rPr>
        <w:t>销售网点信息查询</w:t>
      </w:r>
    </w:p>
    <w:p>
      <w:pPr>
        <w:rPr>
          <w:rFonts w:hint="eastAsia"/>
        </w:rPr>
      </w:pPr>
      <w:r>
        <w:rPr>
          <w:rFonts w:hint="eastAsia"/>
        </w:rPr>
        <w:t>在</w:t>
      </w:r>
      <w:r>
        <w:rPr>
          <w:rFonts w:hint="eastAsia"/>
          <w:lang w:eastAsia="zh-CN"/>
        </w:rPr>
        <w:t>手机端</w:t>
      </w:r>
      <w:r>
        <w:rPr>
          <w:rFonts w:hint="eastAsia"/>
        </w:rPr>
        <w:t>和PC端新增“销售网点信息</w:t>
      </w:r>
      <w:r>
        <w:rPr>
          <w:rFonts w:hint="eastAsia"/>
          <w:lang w:val="en-US" w:eastAsia="zh-CN"/>
        </w:rPr>
        <w:t>查询</w:t>
      </w:r>
      <w:r>
        <w:rPr>
          <w:rFonts w:hint="eastAsia"/>
        </w:rPr>
        <w:t>”功能，支持在</w:t>
      </w:r>
      <w:r>
        <w:rPr>
          <w:rFonts w:hint="eastAsia"/>
          <w:lang w:val="en-US" w:eastAsia="zh-CN"/>
        </w:rPr>
        <w:t>A</w:t>
      </w:r>
      <w:r>
        <w:rPr>
          <w:rFonts w:hint="eastAsia"/>
        </w:rPr>
        <w:t>P</w:t>
      </w:r>
      <w:r>
        <w:rPr>
          <w:rFonts w:hint="eastAsia"/>
          <w:lang w:val="en-US" w:eastAsia="zh-CN"/>
        </w:rPr>
        <w:t>P和平台</w:t>
      </w:r>
      <w:r>
        <w:rPr>
          <w:rFonts w:hint="eastAsia"/>
        </w:rPr>
        <w:t>上实时查询新增站点工单信息。用户可通过</w:t>
      </w:r>
      <w:r>
        <w:rPr>
          <w:rFonts w:hint="eastAsia"/>
          <w:highlight w:val="none"/>
        </w:rPr>
        <w:t>站点编号</w:t>
      </w:r>
      <w:r>
        <w:rPr>
          <w:rFonts w:hint="eastAsia"/>
        </w:rPr>
        <w:t>等查询条件，查询</w:t>
      </w:r>
      <w:r>
        <w:rPr>
          <w:rFonts w:hint="eastAsia"/>
          <w:lang w:val="en-US" w:eastAsia="zh-CN"/>
        </w:rPr>
        <w:t>相关销售网点的</w:t>
      </w:r>
      <w:r>
        <w:rPr>
          <w:rFonts w:hint="eastAsia"/>
        </w:rPr>
        <w:t>详情信息。</w:t>
      </w:r>
    </w:p>
    <w:p>
      <w:pPr>
        <w:rPr>
          <w:rFonts w:hint="default" w:eastAsia="宋体"/>
          <w:lang w:val="en-US" w:eastAsia="zh-CN"/>
        </w:rPr>
      </w:pPr>
      <w:r>
        <w:rPr>
          <w:rFonts w:hint="eastAsia"/>
          <w:lang w:val="en-US" w:eastAsia="zh-CN"/>
        </w:rPr>
        <w:t>同时在</w:t>
      </w:r>
      <w:r>
        <w:rPr>
          <w:rFonts w:hint="eastAsia"/>
        </w:rPr>
        <w:t>后端增加销售网点查询接口</w:t>
      </w:r>
      <w:r>
        <w:rPr>
          <w:rFonts w:hint="eastAsia"/>
          <w:lang w:eastAsia="zh-CN"/>
        </w:rPr>
        <w:t>，</w:t>
      </w:r>
      <w:r>
        <w:rPr>
          <w:rFonts w:hint="eastAsia"/>
          <w:lang w:val="en-US" w:eastAsia="zh-CN"/>
        </w:rPr>
        <w:t>当用户进行销售网点信息查询时，前端自动调用</w:t>
      </w:r>
      <w:r>
        <w:rPr>
          <w:rFonts w:hint="eastAsia"/>
        </w:rPr>
        <w:t>销售网点查询接口</w:t>
      </w:r>
      <w:r>
        <w:rPr>
          <w:rFonts w:hint="eastAsia"/>
          <w:lang w:eastAsia="zh-CN"/>
        </w:rPr>
        <w:t>，</w:t>
      </w:r>
      <w:r>
        <w:rPr>
          <w:rFonts w:hint="eastAsia"/>
          <w:lang w:val="en-US" w:eastAsia="zh-CN"/>
        </w:rPr>
        <w:t>根据相关查询条件，在数据库中进行销售网点信息匹配查询，最后展示在前端页面上。</w:t>
      </w:r>
    </w:p>
    <w:p>
      <w:pPr>
        <w:pStyle w:val="5"/>
        <w:bidi w:val="0"/>
        <w:rPr>
          <w:rFonts w:hint="eastAsia"/>
        </w:rPr>
      </w:pPr>
      <w:r>
        <w:rPr>
          <w:rFonts w:hint="eastAsia"/>
        </w:rPr>
        <w:t>2.4.</w:t>
      </w:r>
      <w:r>
        <w:rPr>
          <w:rFonts w:hint="eastAsia"/>
          <w:lang w:val="en-US" w:eastAsia="zh-CN"/>
        </w:rPr>
        <w:t>5</w:t>
      </w:r>
      <w:r>
        <w:rPr>
          <w:rFonts w:hint="eastAsia"/>
        </w:rPr>
        <w:t>好差评</w:t>
      </w:r>
    </w:p>
    <w:p>
      <w:pPr>
        <w:rPr>
          <w:rFonts w:hint="eastAsia"/>
        </w:rPr>
      </w:pPr>
      <w:r>
        <w:rPr>
          <w:rFonts w:hint="eastAsia"/>
          <w:lang w:val="en-US" w:eastAsia="zh-CN"/>
        </w:rPr>
        <w:t>为满足</w:t>
      </w:r>
      <w:r>
        <w:rPr>
          <w:rFonts w:hint="eastAsia"/>
        </w:rPr>
        <w:t>群众和企业进行网上申报，同时进行满意度评价</w:t>
      </w:r>
      <w:r>
        <w:rPr>
          <w:rFonts w:hint="eastAsia"/>
          <w:lang w:val="en-US" w:eastAsia="zh-CN"/>
        </w:rPr>
        <w:t>的需求。在</w:t>
      </w:r>
      <w:r>
        <w:rPr>
          <w:rFonts w:hint="eastAsia"/>
        </w:rPr>
        <w:t>前端页面增加好差评按钮，点击按钮触发好差评系统接口，接口获取好差评页面URL，</w:t>
      </w:r>
      <w:r>
        <w:rPr>
          <w:rFonts w:hint="eastAsia"/>
          <w:lang w:val="en-US" w:eastAsia="zh-CN"/>
        </w:rPr>
        <w:t>前端</w:t>
      </w:r>
      <w:r>
        <w:rPr>
          <w:rFonts w:hint="eastAsia"/>
        </w:rPr>
        <w:t>再根据URL弹出</w:t>
      </w:r>
      <w:r>
        <w:rPr>
          <w:rFonts w:hint="eastAsia"/>
          <w:lang w:val="en-US" w:eastAsia="zh-CN"/>
        </w:rPr>
        <w:t>评价页面</w:t>
      </w:r>
      <w:r>
        <w:rPr>
          <w:rFonts w:hint="eastAsia"/>
        </w:rPr>
        <w:t>。</w:t>
      </w:r>
    </w:p>
    <w:p>
      <w:pPr>
        <w:rPr>
          <w:rFonts w:hint="eastAsia"/>
        </w:rPr>
      </w:pPr>
      <w:r>
        <w:rPr>
          <w:rFonts w:hint="eastAsia"/>
        </w:rPr>
        <w:t>主要需要系统做如下改造：</w:t>
      </w:r>
    </w:p>
    <w:p>
      <w:pPr>
        <w:rPr>
          <w:rFonts w:hint="default"/>
          <w:lang w:val="en-US" w:eastAsia="zh-CN"/>
        </w:rPr>
      </w:pPr>
      <w:r>
        <w:rPr>
          <w:rFonts w:hint="eastAsia"/>
        </w:rPr>
        <w:t>在申报成功界面中增加“立即评价”按钮</w:t>
      </w:r>
      <w:r>
        <w:rPr>
          <w:rFonts w:hint="eastAsia"/>
          <w:lang w:eastAsia="zh-CN"/>
        </w:rPr>
        <w:t>，</w:t>
      </w:r>
      <w:r>
        <w:rPr>
          <w:rFonts w:hint="eastAsia"/>
          <w:lang w:val="en-US" w:eastAsia="zh-CN"/>
        </w:rPr>
        <w:t>完成与</w:t>
      </w:r>
      <w:r>
        <w:rPr>
          <w:rFonts w:hint="eastAsia"/>
        </w:rPr>
        <w:t>好差评系统接口</w:t>
      </w:r>
      <w:r>
        <w:rPr>
          <w:rFonts w:hint="eastAsia"/>
          <w:lang w:val="en-US" w:eastAsia="zh-CN"/>
        </w:rPr>
        <w:t>的对接开发工作，用于前端按钮调用，实现对</w:t>
      </w:r>
      <w:r>
        <w:rPr>
          <w:rFonts w:hint="eastAsia"/>
        </w:rPr>
        <w:t>一体化“好差评”系统评价界面</w:t>
      </w:r>
      <w:r>
        <w:rPr>
          <w:rFonts w:hint="eastAsia"/>
          <w:lang w:val="en-US" w:eastAsia="zh-CN"/>
        </w:rPr>
        <w:t>的自动跳转。</w:t>
      </w:r>
    </w:p>
    <w:p>
      <w:pPr>
        <w:rPr>
          <w:rFonts w:hint="eastAsia"/>
          <w:lang w:val="en-US" w:eastAsia="zh-CN"/>
        </w:rPr>
      </w:pPr>
      <w:r>
        <w:rPr>
          <w:rFonts w:hint="eastAsia"/>
          <w:lang w:val="en-US" w:eastAsia="zh-CN"/>
        </w:rPr>
        <w:t>业务流程如下：</w:t>
      </w:r>
    </w:p>
    <w:p>
      <w:r>
        <w:rPr>
          <w:rFonts w:hint="eastAsia"/>
          <w:lang w:val="en-US" w:eastAsia="zh-CN"/>
        </w:rPr>
        <w:t>用户在页面</w:t>
      </w:r>
      <w:r>
        <w:rPr>
          <w:rFonts w:hint="eastAsia"/>
        </w:rPr>
        <w:t>点击“立即评价”按钮，</w:t>
      </w:r>
      <w:r>
        <w:rPr>
          <w:rFonts w:hint="eastAsia"/>
          <w:lang w:val="en-US" w:eastAsia="zh-CN"/>
        </w:rPr>
        <w:t>前端</w:t>
      </w:r>
      <w:r>
        <w:rPr>
          <w:rFonts w:hint="eastAsia"/>
        </w:rPr>
        <w:t>传输特定参数</w:t>
      </w:r>
      <w:r>
        <w:rPr>
          <w:rFonts w:hint="eastAsia"/>
          <w:lang w:val="en-US" w:eastAsia="zh-CN"/>
        </w:rPr>
        <w:t>调用</w:t>
      </w:r>
      <w:r>
        <w:rPr>
          <w:rFonts w:hint="eastAsia"/>
        </w:rPr>
        <w:t>好差评系统接口</w:t>
      </w:r>
      <w:r>
        <w:rPr>
          <w:rFonts w:hint="eastAsia"/>
          <w:lang w:eastAsia="zh-CN"/>
        </w:rPr>
        <w:t>，</w:t>
      </w:r>
      <w:r>
        <w:rPr>
          <w:rFonts w:hint="eastAsia"/>
          <w:lang w:val="en-US" w:eastAsia="zh-CN"/>
        </w:rPr>
        <w:t>后端接口获取评价页面链接地址后返回前端</w:t>
      </w:r>
      <w:r>
        <w:rPr>
          <w:rFonts w:hint="eastAsia"/>
        </w:rPr>
        <w:t>，</w:t>
      </w:r>
      <w:r>
        <w:rPr>
          <w:rFonts w:hint="eastAsia"/>
          <w:lang w:val="en-US" w:eastAsia="zh-CN"/>
        </w:rPr>
        <w:t>前端获取后</w:t>
      </w:r>
      <w:r>
        <w:rPr>
          <w:rFonts w:hint="eastAsia"/>
        </w:rPr>
        <w:t>打开一体化“好差评”系统评价界面，邀请用户提交评价</w:t>
      </w:r>
      <w:r>
        <w:rPr>
          <w:rFonts w:hint="eastAsia"/>
          <w:lang w:eastAsia="zh-CN"/>
        </w:rPr>
        <w:t>，</w:t>
      </w:r>
      <w:r>
        <w:rPr>
          <w:rFonts w:hint="eastAsia"/>
          <w:lang w:val="en-US" w:eastAsia="zh-CN"/>
        </w:rPr>
        <w:t>填写完成提交后进行数据保存并提示提交成功</w:t>
      </w:r>
      <w:r>
        <w:rPr>
          <w:rFonts w:hint="eastAsia"/>
        </w:rPr>
        <w:t>。</w:t>
      </w:r>
    </w:p>
    <w:p>
      <w:pPr>
        <w:pStyle w:val="5"/>
        <w:bidi w:val="0"/>
        <w:rPr>
          <w:rFonts w:hint="eastAsia"/>
        </w:rPr>
      </w:pPr>
      <w:r>
        <w:rPr>
          <w:rFonts w:hint="eastAsia"/>
        </w:rPr>
        <w:t>2.4.</w:t>
      </w:r>
      <w:r>
        <w:rPr>
          <w:rFonts w:hint="eastAsia"/>
          <w:lang w:val="en-US" w:eastAsia="zh-CN"/>
        </w:rPr>
        <w:t>6</w:t>
      </w:r>
      <w:r>
        <w:rPr>
          <w:rFonts w:hint="eastAsia"/>
          <w:lang w:eastAsia="zh-CN"/>
        </w:rPr>
        <w:t>电脑票销售管理系统</w:t>
      </w:r>
    </w:p>
    <w:p>
      <w:pPr>
        <w:numPr>
          <w:ilvl w:val="0"/>
          <w:numId w:val="6"/>
        </w:numPr>
        <w:rPr>
          <w:rFonts w:hint="eastAsia"/>
        </w:rPr>
      </w:pPr>
      <w:r>
        <w:rPr>
          <w:rFonts w:hint="eastAsia"/>
        </w:rPr>
        <w:t>申请，签约，地址变更功能在技术部环节同步站点信息，类型，站点状态；</w:t>
      </w:r>
    </w:p>
    <w:p>
      <w:pPr>
        <w:numPr>
          <w:ilvl w:val="0"/>
          <w:numId w:val="6"/>
        </w:numPr>
        <w:rPr>
          <w:rFonts w:hint="eastAsia"/>
        </w:rPr>
      </w:pPr>
      <w:r>
        <w:rPr>
          <w:rFonts w:hint="eastAsia"/>
        </w:rPr>
        <w:t>退机流程不同步</w:t>
      </w:r>
      <w:r>
        <w:rPr>
          <w:rFonts w:hint="eastAsia"/>
          <w:lang w:val="en-US" w:eastAsia="zh-CN"/>
        </w:rPr>
        <w:t>销售系统</w:t>
      </w:r>
      <w:r>
        <w:rPr>
          <w:rFonts w:hint="eastAsia"/>
        </w:rPr>
        <w:t>接口；</w:t>
      </w:r>
    </w:p>
    <w:p>
      <w:pPr>
        <w:numPr>
          <w:ilvl w:val="0"/>
          <w:numId w:val="6"/>
        </w:numPr>
        <w:rPr>
          <w:rFonts w:hint="eastAsia"/>
        </w:rPr>
      </w:pPr>
      <w:r>
        <w:rPr>
          <w:rFonts w:hint="eastAsia"/>
        </w:rPr>
        <w:t>银行卡流程去掉技术部审核，</w:t>
      </w:r>
      <w:r>
        <w:rPr>
          <w:rFonts w:hint="eastAsia"/>
          <w:lang w:val="en-US" w:eastAsia="zh-CN"/>
        </w:rPr>
        <w:t>销售系统</w:t>
      </w:r>
      <w:r>
        <w:rPr>
          <w:rFonts w:hint="eastAsia"/>
        </w:rPr>
        <w:t>同步放到归档前；</w:t>
      </w:r>
    </w:p>
    <w:p>
      <w:pPr>
        <w:numPr>
          <w:ilvl w:val="0"/>
          <w:numId w:val="6"/>
        </w:numPr>
        <w:rPr>
          <w:rFonts w:hint="eastAsia"/>
        </w:rPr>
      </w:pPr>
      <w:r>
        <w:rPr>
          <w:rFonts w:hint="eastAsia"/>
        </w:rPr>
        <w:t>OMIS系统分配给征召系统用户名、密码、secretKey。征召系统发送POST请求到OMIS系统Token服务，验证通过后返回Token。返回的Token中包含OMIS服务器当前时间戳。Token的有效期为五分钟；</w:t>
      </w:r>
    </w:p>
    <w:p>
      <w:pPr>
        <w:numPr>
          <w:ilvl w:val="0"/>
          <w:numId w:val="6"/>
        </w:numPr>
        <w:rPr>
          <w:rFonts w:hint="eastAsia"/>
        </w:rPr>
      </w:pPr>
      <w:r>
        <w:rPr>
          <w:rFonts w:hint="eastAsia"/>
        </w:rPr>
        <w:t>征召系统在每个业务请求header中加入属性token，对应的值为第二步获取的Token；</w:t>
      </w:r>
    </w:p>
    <w:p>
      <w:pPr>
        <w:numPr>
          <w:ilvl w:val="0"/>
          <w:numId w:val="6"/>
        </w:numPr>
        <w:rPr>
          <w:rFonts w:hint="eastAsia"/>
        </w:rPr>
      </w:pPr>
      <w:r>
        <w:rPr>
          <w:rFonts w:hint="eastAsia"/>
        </w:rPr>
        <w:t>OMIS服务端解密Token，验证用户名、密码、secretKey是否匹配，时间间隔是否在设定范围内。如果验证通过，处理业务请求。</w:t>
      </w:r>
    </w:p>
    <w:p>
      <w:pPr>
        <w:pStyle w:val="5"/>
        <w:bidi w:val="0"/>
        <w:rPr>
          <w:rFonts w:hint="eastAsia"/>
        </w:rPr>
      </w:pPr>
      <w:r>
        <w:rPr>
          <w:rFonts w:hint="eastAsia"/>
        </w:rPr>
        <w:t>2.4.</w:t>
      </w:r>
      <w:r>
        <w:rPr>
          <w:rFonts w:hint="eastAsia"/>
          <w:lang w:val="en-US" w:eastAsia="zh-CN"/>
        </w:rPr>
        <w:t>7</w:t>
      </w:r>
      <w:r>
        <w:rPr>
          <w:rFonts w:hint="eastAsia"/>
        </w:rPr>
        <w:t>签章升级</w:t>
      </w:r>
    </w:p>
    <w:p>
      <w:pPr>
        <w:rPr>
          <w:rFonts w:hint="eastAsia" w:eastAsia="宋体"/>
          <w:lang w:eastAsia="zh-CN"/>
        </w:rPr>
      </w:pPr>
      <w:r>
        <w:rPr>
          <w:rFonts w:hint="eastAsia"/>
        </w:rPr>
        <w:t>填写浙江省电子印章系统应用接入完成确认单申请新签章，新签章jar替换，配置修改等</w:t>
      </w:r>
      <w:r>
        <w:rPr>
          <w:rFonts w:hint="eastAsia"/>
          <w:lang w:eastAsia="zh-CN"/>
        </w:rPr>
        <w:t>。</w:t>
      </w:r>
    </w:p>
    <w:p>
      <w:pPr>
        <w:pStyle w:val="5"/>
        <w:bidi w:val="0"/>
        <w:rPr>
          <w:rFonts w:hint="eastAsia"/>
        </w:rPr>
      </w:pPr>
      <w:r>
        <w:rPr>
          <w:rFonts w:hint="eastAsia"/>
        </w:rPr>
        <w:t>2.4.</w:t>
      </w:r>
      <w:r>
        <w:rPr>
          <w:rFonts w:hint="eastAsia"/>
          <w:lang w:val="en-US" w:eastAsia="zh-CN"/>
        </w:rPr>
        <w:t>8</w:t>
      </w:r>
      <w:r>
        <w:rPr>
          <w:rFonts w:hint="eastAsia"/>
        </w:rPr>
        <w:t>中台2.0系统配置</w:t>
      </w:r>
    </w:p>
    <w:p>
      <w:pPr>
        <w:rPr>
          <w:rFonts w:hint="eastAsia" w:eastAsia="宋体"/>
          <w:lang w:eastAsia="zh-CN"/>
        </w:rPr>
      </w:pPr>
      <w:r>
        <w:rPr>
          <w:rFonts w:hint="eastAsia"/>
        </w:rPr>
        <w:t>配置中台2.0平台配置包括：4个事项的收件字段配置，外部共享数据配置，办件配置，内部共享的实体配置接口配置，接口联调，决策中心规则调整，成效填报，现场终验，收办件管控配置，灰度上线</w:t>
      </w:r>
      <w:r>
        <w:rPr>
          <w:rFonts w:hint="eastAsia"/>
          <w:lang w:eastAsia="zh-CN"/>
        </w:rPr>
        <w:t>。</w:t>
      </w:r>
    </w:p>
    <w:p>
      <w:pPr>
        <w:pStyle w:val="5"/>
        <w:bidi w:val="0"/>
        <w:rPr>
          <w:rFonts w:hint="eastAsia"/>
        </w:rPr>
      </w:pPr>
      <w:r>
        <w:rPr>
          <w:rFonts w:hint="eastAsia"/>
        </w:rPr>
        <w:t>2.4.</w:t>
      </w:r>
      <w:r>
        <w:rPr>
          <w:rFonts w:hint="eastAsia"/>
          <w:lang w:val="en-US" w:eastAsia="zh-CN"/>
        </w:rPr>
        <w:t>9</w:t>
      </w:r>
      <w:r>
        <w:rPr>
          <w:rFonts w:hint="eastAsia"/>
        </w:rPr>
        <w:t>杭州事项</w:t>
      </w:r>
    </w:p>
    <w:p>
      <w:pPr>
        <w:rPr>
          <w:rFonts w:hint="eastAsia"/>
          <w:b/>
          <w:bCs/>
        </w:rPr>
      </w:pPr>
      <w:r>
        <w:rPr>
          <w:rFonts w:hint="eastAsia"/>
          <w:b/>
          <w:bCs/>
        </w:rPr>
        <w:t>审核方法修改，增变退杭州信息同步</w:t>
      </w:r>
    </w:p>
    <w:p>
      <w:pPr>
        <w:rPr>
          <w:rFonts w:hint="eastAsia" w:eastAsia="宋体"/>
          <w:lang w:eastAsia="zh-CN"/>
        </w:rPr>
      </w:pPr>
      <w:r>
        <w:rPr>
          <w:rFonts w:hint="eastAsia"/>
        </w:rPr>
        <w:t>自然人申办，法人申办，签约，解约，地址变更，非地址变更流程在流程结束前通过同步接口把站点信息和附件信息以json形式提交给杭州接口</w:t>
      </w:r>
      <w:r>
        <w:rPr>
          <w:rFonts w:hint="eastAsia"/>
          <w:lang w:eastAsia="zh-CN"/>
        </w:rPr>
        <w:t>。</w:t>
      </w:r>
    </w:p>
    <w:p>
      <w:pPr>
        <w:rPr>
          <w:rFonts w:hint="eastAsia"/>
          <w:b/>
          <w:bCs/>
        </w:rPr>
      </w:pPr>
      <w:r>
        <w:rPr>
          <w:rFonts w:hint="eastAsia"/>
          <w:b/>
          <w:bCs/>
        </w:rPr>
        <w:t>人员新增修改增加多选区县</w:t>
      </w:r>
    </w:p>
    <w:p>
      <w:pPr>
        <w:rPr>
          <w:rFonts w:hint="eastAsia" w:eastAsia="宋体"/>
          <w:b w:val="0"/>
          <w:bCs w:val="0"/>
          <w:lang w:eastAsia="zh-CN"/>
        </w:rPr>
      </w:pPr>
      <w:r>
        <w:rPr>
          <w:rFonts w:hint="eastAsia"/>
          <w:b w:val="0"/>
          <w:bCs w:val="0"/>
        </w:rPr>
        <w:t>后台人员管理的权限配置选市级后增加区县的多选功能，数据库增加多选区域表存入多选区域，如果单选的只存一条</w:t>
      </w:r>
      <w:r>
        <w:rPr>
          <w:rFonts w:hint="eastAsia"/>
          <w:b w:val="0"/>
          <w:bCs w:val="0"/>
          <w:lang w:eastAsia="zh-CN"/>
        </w:rPr>
        <w:t>。</w:t>
      </w:r>
    </w:p>
    <w:p>
      <w:pPr>
        <w:rPr>
          <w:rFonts w:hint="eastAsia"/>
          <w:b/>
          <w:bCs/>
        </w:rPr>
      </w:pPr>
      <w:r>
        <w:rPr>
          <w:rFonts w:hint="eastAsia"/>
          <w:b/>
          <w:bCs/>
        </w:rPr>
        <w:t>审核列表增加多区域过滤</w:t>
      </w:r>
    </w:p>
    <w:p>
      <w:pPr>
        <w:rPr>
          <w:rFonts w:hint="eastAsia" w:eastAsia="宋体"/>
          <w:b w:val="0"/>
          <w:bCs w:val="0"/>
          <w:lang w:eastAsia="zh-CN"/>
        </w:rPr>
      </w:pPr>
      <w:r>
        <w:rPr>
          <w:rFonts w:hint="eastAsia"/>
          <w:b w:val="0"/>
          <w:bCs w:val="0"/>
        </w:rPr>
        <w:t>所有流程的审核列表根据多选区域表过滤区域数据，其他地市如果有特殊化处理过滤的兼顾</w:t>
      </w:r>
      <w:r>
        <w:rPr>
          <w:rFonts w:hint="eastAsia"/>
          <w:b w:val="0"/>
          <w:bCs w:val="0"/>
          <w:lang w:eastAsia="zh-CN"/>
        </w:rPr>
        <w:t>。</w:t>
      </w:r>
    </w:p>
    <w:p>
      <w:pPr>
        <w:rPr>
          <w:rFonts w:hint="eastAsia"/>
          <w:b/>
          <w:bCs/>
          <w:lang w:eastAsia="zh-CN"/>
        </w:rPr>
      </w:pPr>
      <w:r>
        <w:rPr>
          <w:rFonts w:hint="eastAsia"/>
          <w:b/>
          <w:bCs/>
          <w:lang w:eastAsia="zh-CN"/>
        </w:rPr>
        <w:t>杭州权力事项调整</w:t>
      </w:r>
    </w:p>
    <w:p>
      <w:pPr>
        <w:rPr>
          <w:rFonts w:hint="eastAsia"/>
          <w:b w:val="0"/>
          <w:bCs w:val="0"/>
          <w:lang w:eastAsia="zh-CN"/>
        </w:rPr>
      </w:pPr>
      <w:r>
        <w:rPr>
          <w:rFonts w:hint="eastAsia"/>
          <w:b w:val="0"/>
          <w:bCs w:val="0"/>
          <w:lang w:eastAsia="zh-CN"/>
        </w:rPr>
        <w:t>各个事项灰度增加杭州市选项，调整灰度百分比，杭州权利事项库各个事项链接改成浙江省福彩的。</w:t>
      </w:r>
    </w:p>
    <w:p>
      <w:pPr>
        <w:pStyle w:val="5"/>
        <w:bidi w:val="0"/>
        <w:rPr>
          <w:rFonts w:hint="eastAsia"/>
        </w:rPr>
      </w:pPr>
      <w:r>
        <w:rPr>
          <w:rFonts w:hint="eastAsia"/>
        </w:rPr>
        <w:t>2.4.</w:t>
      </w:r>
      <w:r>
        <w:rPr>
          <w:rFonts w:hint="eastAsia"/>
          <w:lang w:val="en-US" w:eastAsia="zh-CN"/>
        </w:rPr>
        <w:t>10</w:t>
      </w:r>
      <w:r>
        <w:rPr>
          <w:rFonts w:hint="eastAsia"/>
        </w:rPr>
        <w:t>政务中台2.0</w:t>
      </w:r>
    </w:p>
    <w:p>
      <w:pPr>
        <w:rPr>
          <w:rFonts w:hint="eastAsia"/>
          <w:b/>
          <w:bCs/>
        </w:rPr>
      </w:pPr>
      <w:r>
        <w:rPr>
          <w:rFonts w:hint="eastAsia"/>
          <w:b/>
          <w:bCs/>
        </w:rPr>
        <w:t>绑定接口</w:t>
      </w:r>
    </w:p>
    <w:p>
      <w:pPr>
        <w:rPr>
          <w:rFonts w:hint="eastAsia" w:eastAsia="宋体"/>
          <w:lang w:eastAsia="zh-CN"/>
        </w:rPr>
      </w:pPr>
      <w:r>
        <w:rPr>
          <w:rFonts w:hint="eastAsia"/>
        </w:rPr>
        <w:t>获取政务网登录用户账号，电话，姓名，法人与原有系统存在账号绑定，如果系统不存在该账号则新建</w:t>
      </w:r>
      <w:r>
        <w:rPr>
          <w:rFonts w:hint="eastAsia"/>
          <w:lang w:eastAsia="zh-CN"/>
        </w:rPr>
        <w:t>。</w:t>
      </w:r>
    </w:p>
    <w:p>
      <w:pPr>
        <w:rPr>
          <w:rFonts w:hint="eastAsia"/>
          <w:b/>
          <w:bCs/>
        </w:rPr>
      </w:pPr>
      <w:r>
        <w:rPr>
          <w:rFonts w:hint="eastAsia"/>
          <w:b/>
          <w:bCs/>
        </w:rPr>
        <w:t>站点编号选择框查询接口</w:t>
      </w:r>
      <w:r>
        <w:rPr>
          <w:rFonts w:hint="eastAsia"/>
          <w:b/>
          <w:bCs/>
        </w:rPr>
        <w:tab/>
      </w:r>
    </w:p>
    <w:p>
      <w:pPr>
        <w:rPr>
          <w:rFonts w:hint="default" w:eastAsia="宋体"/>
          <w:lang w:val="en-US" w:eastAsia="zh-CN"/>
        </w:rPr>
      </w:pPr>
      <w:r>
        <w:rPr>
          <w:rFonts w:hint="eastAsia"/>
          <w:lang w:val="en-US" w:eastAsia="zh-CN"/>
        </w:rPr>
        <w:t>通过调用站点编号选择框查询接口，进行</w:t>
      </w:r>
      <w:r>
        <w:rPr>
          <w:rFonts w:hint="eastAsia"/>
        </w:rPr>
        <w:t>登陆用户可变更或者可退机的站点编号</w:t>
      </w:r>
      <w:r>
        <w:rPr>
          <w:rFonts w:hint="eastAsia"/>
          <w:lang w:val="en-US" w:eastAsia="zh-CN"/>
        </w:rPr>
        <w:t>信息查询。</w:t>
      </w:r>
    </w:p>
    <w:p>
      <w:pPr>
        <w:rPr>
          <w:rFonts w:hint="eastAsia"/>
        </w:rPr>
      </w:pPr>
      <w:r>
        <w:rPr>
          <w:rFonts w:hint="eastAsia"/>
          <w:b/>
          <w:bCs/>
        </w:rPr>
        <w:t>查询站点信息接口</w:t>
      </w:r>
      <w:r>
        <w:rPr>
          <w:rFonts w:hint="eastAsia"/>
        </w:rPr>
        <w:tab/>
      </w:r>
    </w:p>
    <w:p>
      <w:pPr>
        <w:rPr>
          <w:rFonts w:hint="eastAsia"/>
        </w:rPr>
      </w:pPr>
      <w:r>
        <w:rPr>
          <w:rFonts w:hint="eastAsia"/>
          <w:lang w:val="en-US" w:eastAsia="zh-CN"/>
        </w:rPr>
        <w:t>针对查询站点信息接口进行相应的接口开发对接</w:t>
      </w:r>
      <w:r>
        <w:rPr>
          <w:rFonts w:hint="eastAsia"/>
        </w:rPr>
        <w:t>，支持在</w:t>
      </w:r>
      <w:r>
        <w:rPr>
          <w:rFonts w:hint="eastAsia"/>
          <w:lang w:val="en-US" w:eastAsia="zh-CN"/>
        </w:rPr>
        <w:t>平台</w:t>
      </w:r>
      <w:r>
        <w:rPr>
          <w:rFonts w:hint="eastAsia"/>
        </w:rPr>
        <w:t>上实时查询新增站点工单信息。用户可通过站点编号，查询包括站点负责人，法人，站点地址，场地性质，经营类型，场地面积，宽度等站点信息</w:t>
      </w:r>
      <w:r>
        <w:rPr>
          <w:rFonts w:hint="eastAsia"/>
          <w:lang w:val="en-US" w:eastAsia="zh-CN"/>
        </w:rPr>
        <w:t>等</w:t>
      </w:r>
      <w:r>
        <w:rPr>
          <w:rFonts w:hint="eastAsia"/>
        </w:rPr>
        <w:t>站点详情信息。</w:t>
      </w:r>
    </w:p>
    <w:p>
      <w:pPr>
        <w:rPr>
          <w:rFonts w:hint="eastAsia"/>
          <w:b/>
          <w:bCs/>
        </w:rPr>
      </w:pPr>
      <w:r>
        <w:rPr>
          <w:rFonts w:hint="eastAsia"/>
          <w:b/>
          <w:bCs/>
        </w:rPr>
        <w:t>文化程度查询接口</w:t>
      </w:r>
      <w:r>
        <w:rPr>
          <w:rFonts w:hint="eastAsia"/>
          <w:b/>
          <w:bCs/>
        </w:rPr>
        <w:tab/>
      </w:r>
    </w:p>
    <w:p>
      <w:pPr>
        <w:rPr>
          <w:rFonts w:hint="eastAsia" w:eastAsia="宋体"/>
          <w:lang w:eastAsia="zh-CN"/>
        </w:rPr>
      </w:pPr>
      <w:r>
        <w:rPr>
          <w:rFonts w:hint="eastAsia"/>
        </w:rPr>
        <w:t>查询文化程度字典</w:t>
      </w:r>
      <w:r>
        <w:rPr>
          <w:rFonts w:hint="eastAsia"/>
          <w:lang w:eastAsia="zh-CN"/>
        </w:rPr>
        <w:t>。</w:t>
      </w:r>
    </w:p>
    <w:p>
      <w:pPr>
        <w:rPr>
          <w:rFonts w:hint="eastAsia"/>
          <w:b/>
          <w:bCs/>
        </w:rPr>
      </w:pPr>
      <w:r>
        <w:rPr>
          <w:rFonts w:hint="eastAsia"/>
          <w:b/>
          <w:bCs/>
        </w:rPr>
        <w:t>查询登陆人所在市接口</w:t>
      </w:r>
      <w:r>
        <w:rPr>
          <w:rFonts w:hint="eastAsia"/>
          <w:b/>
          <w:bCs/>
        </w:rPr>
        <w:tab/>
      </w:r>
    </w:p>
    <w:p>
      <w:pPr>
        <w:rPr>
          <w:rFonts w:hint="default" w:eastAsia="宋体"/>
          <w:lang w:val="en-US" w:eastAsia="zh-CN"/>
        </w:rPr>
      </w:pPr>
      <w:r>
        <w:rPr>
          <w:rFonts w:hint="eastAsia"/>
          <w:lang w:val="en-US" w:eastAsia="zh-CN"/>
        </w:rPr>
        <w:t>针对查询登陆人所在市接口进行相应的接口开发对接，通过调用该接口，</w:t>
      </w:r>
      <w:r>
        <w:rPr>
          <w:rFonts w:hint="eastAsia"/>
        </w:rPr>
        <w:t>根据登陆后获取的dQlInnerCode</w:t>
      </w:r>
      <w:r>
        <w:rPr>
          <w:rFonts w:hint="eastAsia"/>
          <w:lang w:val="en-US" w:eastAsia="zh-CN"/>
        </w:rPr>
        <w:t>查询到</w:t>
      </w:r>
      <w:r>
        <w:rPr>
          <w:rFonts w:hint="eastAsia"/>
        </w:rPr>
        <w:t>对应地市编号</w:t>
      </w:r>
      <w:r>
        <w:rPr>
          <w:rFonts w:hint="eastAsia"/>
          <w:lang w:eastAsia="zh-CN"/>
        </w:rPr>
        <w:t>，</w:t>
      </w:r>
      <w:r>
        <w:rPr>
          <w:rFonts w:hint="eastAsia"/>
          <w:lang w:val="en-US" w:eastAsia="zh-CN"/>
        </w:rPr>
        <w:t>从而获取登陆人所在地市信息。</w:t>
      </w:r>
    </w:p>
    <w:p>
      <w:pPr>
        <w:rPr>
          <w:rFonts w:hint="eastAsia"/>
        </w:rPr>
      </w:pPr>
      <w:r>
        <w:rPr>
          <w:rFonts w:hint="eastAsia"/>
          <w:b/>
          <w:bCs/>
        </w:rPr>
        <w:t>经营类型查询接口</w:t>
      </w:r>
      <w:r>
        <w:rPr>
          <w:rFonts w:hint="eastAsia"/>
        </w:rPr>
        <w:tab/>
      </w:r>
    </w:p>
    <w:p>
      <w:pPr>
        <w:rPr>
          <w:rFonts w:hint="eastAsia" w:eastAsia="宋体"/>
          <w:lang w:eastAsia="zh-CN"/>
        </w:rPr>
      </w:pPr>
      <w:r>
        <w:rPr>
          <w:rFonts w:hint="eastAsia"/>
        </w:rPr>
        <w:t>查询经营类型字典信息</w:t>
      </w:r>
      <w:r>
        <w:rPr>
          <w:rFonts w:hint="eastAsia"/>
          <w:lang w:eastAsia="zh-CN"/>
        </w:rPr>
        <w:t>。</w:t>
      </w:r>
    </w:p>
    <w:p>
      <w:pPr>
        <w:rPr>
          <w:rFonts w:hint="eastAsia"/>
          <w:b/>
          <w:bCs/>
        </w:rPr>
      </w:pPr>
      <w:r>
        <w:rPr>
          <w:rFonts w:hint="eastAsia"/>
          <w:b/>
          <w:bCs/>
        </w:rPr>
        <w:t>区域查询接口</w:t>
      </w:r>
      <w:r>
        <w:rPr>
          <w:rFonts w:hint="eastAsia"/>
          <w:b/>
          <w:bCs/>
        </w:rPr>
        <w:tab/>
      </w:r>
    </w:p>
    <w:p>
      <w:pPr>
        <w:rPr>
          <w:rFonts w:hint="eastAsia"/>
          <w:lang w:val="en-US" w:eastAsia="zh-CN"/>
        </w:rPr>
      </w:pPr>
      <w:r>
        <w:rPr>
          <w:rFonts w:hint="eastAsia"/>
          <w:lang w:val="en-US" w:eastAsia="zh-CN"/>
        </w:rPr>
        <w:t>通过调用区域查询接口，选择需要查询的地</w:t>
      </w:r>
      <w:r>
        <w:rPr>
          <w:rFonts w:hint="eastAsia"/>
        </w:rPr>
        <w:t>市下</w:t>
      </w:r>
      <w:r>
        <w:rPr>
          <w:rFonts w:hint="eastAsia"/>
          <w:lang w:eastAsia="zh-CN"/>
        </w:rPr>
        <w:t>，</w:t>
      </w:r>
      <w:r>
        <w:rPr>
          <w:rFonts w:hint="eastAsia"/>
          <w:lang w:val="en-US" w:eastAsia="zh-CN"/>
        </w:rPr>
        <w:t>可以获取对应地市下的区县信息。</w:t>
      </w:r>
    </w:p>
    <w:p>
      <w:pPr>
        <w:rPr>
          <w:rFonts w:hint="eastAsia" w:eastAsia="宋体"/>
          <w:lang w:eastAsia="zh-CN"/>
        </w:rPr>
      </w:pPr>
      <w:r>
        <w:rPr>
          <w:rFonts w:hint="eastAsia"/>
          <w:lang w:val="en-US" w:eastAsia="zh-CN"/>
        </w:rPr>
        <w:t>注：</w:t>
      </w:r>
      <w:r>
        <w:rPr>
          <w:rFonts w:hint="eastAsia"/>
        </w:rPr>
        <w:t>义乌特殊处理</w:t>
      </w:r>
      <w:r>
        <w:rPr>
          <w:rFonts w:hint="eastAsia"/>
          <w:lang w:eastAsia="zh-CN"/>
        </w:rPr>
        <w:t>。</w:t>
      </w:r>
    </w:p>
    <w:p>
      <w:pPr>
        <w:rPr>
          <w:rFonts w:hint="eastAsia"/>
        </w:rPr>
      </w:pPr>
      <w:r>
        <w:rPr>
          <w:rFonts w:hint="eastAsia"/>
          <w:b/>
          <w:bCs/>
        </w:rPr>
        <w:t>表单提交校验接口</w:t>
      </w:r>
      <w:r>
        <w:rPr>
          <w:rFonts w:hint="eastAsia"/>
        </w:rPr>
        <w:tab/>
      </w:r>
    </w:p>
    <w:p>
      <w:pPr>
        <w:rPr>
          <w:rFonts w:hint="eastAsia" w:eastAsia="宋体"/>
          <w:lang w:eastAsia="zh-CN"/>
        </w:rPr>
      </w:pPr>
      <w:r>
        <w:rPr>
          <w:rFonts w:hint="eastAsia"/>
          <w:lang w:val="en-US" w:eastAsia="zh-CN"/>
        </w:rPr>
        <w:t>通过调用</w:t>
      </w:r>
      <w:r>
        <w:rPr>
          <w:rFonts w:hint="eastAsia"/>
        </w:rPr>
        <w:t>校表单提交校验接口</w:t>
      </w:r>
      <w:r>
        <w:rPr>
          <w:rFonts w:hint="eastAsia"/>
          <w:lang w:eastAsia="zh-CN"/>
        </w:rPr>
        <w:t>，</w:t>
      </w:r>
      <w:r>
        <w:rPr>
          <w:rFonts w:hint="eastAsia"/>
          <w:lang w:val="en-US" w:eastAsia="zh-CN"/>
        </w:rPr>
        <w:t>可以查看查询的</w:t>
      </w:r>
      <w:r>
        <w:rPr>
          <w:rFonts w:hint="eastAsia"/>
        </w:rPr>
        <w:t>站点是否</w:t>
      </w:r>
      <w:r>
        <w:rPr>
          <w:rFonts w:hint="eastAsia"/>
          <w:lang w:val="en-US" w:eastAsia="zh-CN"/>
        </w:rPr>
        <w:t>处于</w:t>
      </w:r>
      <w:r>
        <w:rPr>
          <w:rFonts w:hint="eastAsia"/>
        </w:rPr>
        <w:t>审核中，其中新增站点校验是否站点已经存在</w:t>
      </w:r>
      <w:r>
        <w:rPr>
          <w:rFonts w:hint="eastAsia"/>
          <w:lang w:eastAsia="zh-CN"/>
        </w:rPr>
        <w:t>。</w:t>
      </w:r>
    </w:p>
    <w:p>
      <w:pPr>
        <w:rPr>
          <w:rFonts w:hint="eastAsia"/>
          <w:b/>
          <w:bCs/>
        </w:rPr>
      </w:pPr>
      <w:r>
        <w:rPr>
          <w:rFonts w:hint="eastAsia"/>
          <w:b/>
          <w:bCs/>
        </w:rPr>
        <w:t>表单提交收件回调接口</w:t>
      </w:r>
      <w:r>
        <w:rPr>
          <w:rFonts w:hint="eastAsia"/>
          <w:b/>
          <w:bCs/>
        </w:rPr>
        <w:tab/>
      </w:r>
    </w:p>
    <w:p>
      <w:pPr>
        <w:rPr>
          <w:rFonts w:hint="eastAsia" w:eastAsia="宋体"/>
          <w:lang w:eastAsia="zh-CN"/>
        </w:rPr>
      </w:pPr>
      <w:r>
        <w:rPr>
          <w:rFonts w:hint="eastAsia"/>
        </w:rPr>
        <w:t>中台自然人申请，法人申请，地址变更，非地址变更</w:t>
      </w:r>
      <w:r>
        <w:rPr>
          <w:rFonts w:hint="eastAsia"/>
          <w:lang w:val="en-US" w:eastAsia="zh-CN"/>
        </w:rPr>
        <w:t>等一系列请求</w:t>
      </w:r>
      <w:r>
        <w:rPr>
          <w:rFonts w:hint="eastAsia"/>
        </w:rPr>
        <w:t>提交后</w:t>
      </w:r>
      <w:r>
        <w:rPr>
          <w:rFonts w:hint="eastAsia"/>
          <w:lang w:eastAsia="zh-CN"/>
        </w:rPr>
        <w:t>，</w:t>
      </w:r>
      <w:r>
        <w:rPr>
          <w:rFonts w:hint="eastAsia"/>
        </w:rPr>
        <w:t>回调进入表单提交收件回调接口</w:t>
      </w:r>
      <w:r>
        <w:rPr>
          <w:rFonts w:hint="eastAsia"/>
          <w:lang w:eastAsia="zh-CN"/>
        </w:rPr>
        <w:t>，</w:t>
      </w:r>
      <w:r>
        <w:rPr>
          <w:rFonts w:hint="eastAsia"/>
          <w:lang w:val="en-US" w:eastAsia="zh-CN"/>
        </w:rPr>
        <w:t>该接口</w:t>
      </w:r>
      <w:r>
        <w:rPr>
          <w:rFonts w:hint="eastAsia"/>
        </w:rPr>
        <w:t>根据回调参数生成系统表单数据并生成工作流，进入审批环节</w:t>
      </w:r>
      <w:r>
        <w:rPr>
          <w:rFonts w:hint="eastAsia"/>
          <w:lang w:eastAsia="zh-CN"/>
        </w:rPr>
        <w:t>。</w:t>
      </w:r>
    </w:p>
    <w:p>
      <w:pPr>
        <w:rPr>
          <w:rFonts w:hint="eastAsia"/>
        </w:rPr>
      </w:pPr>
      <w:r>
        <w:rPr>
          <w:rFonts w:hint="eastAsia"/>
          <w:b/>
          <w:bCs/>
        </w:rPr>
        <w:t>图片下载接口</w:t>
      </w:r>
      <w:r>
        <w:rPr>
          <w:rFonts w:hint="eastAsia"/>
        </w:rPr>
        <w:tab/>
      </w:r>
    </w:p>
    <w:p>
      <w:pPr>
        <w:rPr>
          <w:rFonts w:hint="eastAsia" w:eastAsia="宋体"/>
          <w:lang w:eastAsia="zh-CN"/>
        </w:rPr>
      </w:pPr>
      <w:r>
        <w:rPr>
          <w:rFonts w:hint="eastAsia"/>
        </w:rPr>
        <w:t>中台图片用http下载和本地图片有所区别</w:t>
      </w:r>
      <w:r>
        <w:rPr>
          <w:rFonts w:hint="eastAsia"/>
          <w:lang w:eastAsia="zh-CN"/>
        </w:rPr>
        <w:t>。</w:t>
      </w:r>
    </w:p>
    <w:p>
      <w:pPr>
        <w:rPr>
          <w:rFonts w:hint="eastAsia"/>
          <w:b/>
          <w:bCs/>
        </w:rPr>
      </w:pPr>
      <w:r>
        <w:rPr>
          <w:rFonts w:hint="eastAsia"/>
          <w:b/>
          <w:bCs/>
        </w:rPr>
        <w:t>数据同步接口-受理</w:t>
      </w:r>
      <w:r>
        <w:rPr>
          <w:rFonts w:hint="eastAsia"/>
          <w:b/>
          <w:bCs/>
        </w:rPr>
        <w:tab/>
      </w:r>
    </w:p>
    <w:p>
      <w:pPr>
        <w:rPr>
          <w:rFonts w:hint="eastAsia" w:eastAsia="宋体"/>
          <w:lang w:eastAsia="zh-CN"/>
        </w:rPr>
      </w:pPr>
      <w:r>
        <w:rPr>
          <w:rFonts w:hint="eastAsia"/>
        </w:rPr>
        <w:t>中台提交的单子审批第一个环节推送统一赋码和审核结果给中台</w:t>
      </w:r>
      <w:r>
        <w:rPr>
          <w:rFonts w:hint="eastAsia"/>
          <w:lang w:eastAsia="zh-CN"/>
        </w:rPr>
        <w:t>。</w:t>
      </w:r>
    </w:p>
    <w:p>
      <w:pPr>
        <w:rPr>
          <w:rFonts w:hint="eastAsia"/>
        </w:rPr>
      </w:pPr>
      <w:r>
        <w:rPr>
          <w:rFonts w:hint="eastAsia"/>
          <w:b/>
          <w:bCs/>
        </w:rPr>
        <w:t>数据同步接口-办结</w:t>
      </w:r>
      <w:r>
        <w:rPr>
          <w:rFonts w:hint="eastAsia"/>
          <w:b/>
          <w:bCs/>
        </w:rPr>
        <w:tab/>
      </w:r>
    </w:p>
    <w:p>
      <w:pPr>
        <w:rPr>
          <w:rFonts w:hint="eastAsia"/>
          <w:lang w:eastAsia="zh-CN"/>
        </w:rPr>
        <w:sectPr>
          <w:headerReference r:id="rId16" w:type="first"/>
          <w:footerReference r:id="rId18" w:type="first"/>
          <w:headerReference r:id="rId15" w:type="default"/>
          <w:footerReference r:id="rId17" w:type="default"/>
          <w:pgSz w:w="11906" w:h="16838"/>
          <w:pgMar w:top="1134" w:right="1304" w:bottom="1134" w:left="1304" w:header="794" w:footer="794" w:gutter="0"/>
          <w:cols w:space="720" w:num="1"/>
          <w:titlePg/>
          <w:docGrid w:type="linesAndChars" w:linePitch="312" w:charSpace="0"/>
        </w:sectPr>
      </w:pPr>
      <w:r>
        <w:rPr>
          <w:rFonts w:hint="eastAsia"/>
        </w:rPr>
        <w:t>中台提交的单子主任审批环节推送统一赋码和审核结果给中台</w:t>
      </w:r>
      <w:r>
        <w:rPr>
          <w:rFonts w:hint="eastAsia"/>
          <w:lang w:eastAsia="zh-CN"/>
        </w:rPr>
        <w:t>。</w:t>
      </w:r>
    </w:p>
    <w:p>
      <w:pPr>
        <w:pStyle w:val="2"/>
        <w:keepNext/>
        <w:keepLines/>
        <w:pageBreakBefore w:val="0"/>
        <w:widowControl w:val="0"/>
        <w:kinsoku/>
        <w:wordWrap/>
        <w:overflowPunct/>
        <w:topLinePunct w:val="0"/>
        <w:autoSpaceDE/>
        <w:autoSpaceDN/>
        <w:bidi w:val="0"/>
        <w:adjustRightInd/>
        <w:snapToGrid/>
        <w:ind w:firstLine="482"/>
        <w:textAlignment w:val="auto"/>
      </w:pPr>
      <w:bookmarkStart w:id="98" w:name="_Toc10589"/>
      <w:r>
        <w:rPr>
          <w:rFonts w:hint="eastAsia"/>
        </w:rPr>
        <w:t>第四章 采购项目商务</w:t>
      </w:r>
      <w:bookmarkEnd w:id="95"/>
      <w:r>
        <w:rPr>
          <w:rFonts w:hint="eastAsia"/>
        </w:rPr>
        <w:t>要求</w:t>
      </w:r>
      <w:bookmarkEnd w:id="98"/>
    </w:p>
    <w:p>
      <w:pPr>
        <w:pStyle w:val="3"/>
        <w:rPr>
          <w:color w:val="auto"/>
        </w:rPr>
      </w:pPr>
      <w:bookmarkStart w:id="99" w:name="_Toc2386"/>
      <w:r>
        <w:rPr>
          <w:rFonts w:hint="eastAsia"/>
          <w:color w:val="auto"/>
        </w:rPr>
        <w:t>一、项目期限</w:t>
      </w:r>
      <w:bookmarkEnd w:id="99"/>
    </w:p>
    <w:p>
      <w:pPr>
        <w:bidi w:val="0"/>
      </w:pPr>
      <w:r>
        <w:rPr>
          <w:rFonts w:hint="eastAsia"/>
        </w:rPr>
        <w:t xml:space="preserve">    </w:t>
      </w:r>
      <w:r>
        <w:rPr>
          <w:rFonts w:hint="eastAsia"/>
          <w:lang w:val="en-US" w:eastAsia="zh-CN"/>
        </w:rPr>
        <w:t>12个月</w:t>
      </w:r>
      <w:r>
        <w:rPr>
          <w:rFonts w:hint="eastAsia"/>
        </w:rPr>
        <w:t>。</w:t>
      </w:r>
    </w:p>
    <w:p>
      <w:pPr>
        <w:pStyle w:val="3"/>
        <w:rPr>
          <w:rFonts w:ascii="宋体" w:hAnsi="宋体" w:cs="宋体"/>
          <w:kern w:val="0"/>
          <w:szCs w:val="21"/>
        </w:rPr>
      </w:pPr>
      <w:bookmarkStart w:id="100" w:name="_Toc11446"/>
      <w:r>
        <w:rPr>
          <w:rFonts w:hint="eastAsia" w:ascii="宋体" w:hAnsi="宋体" w:cs="宋体"/>
          <w:kern w:val="0"/>
          <w:szCs w:val="21"/>
        </w:rPr>
        <w:t>二、项目地点</w:t>
      </w:r>
      <w:bookmarkEnd w:id="100"/>
    </w:p>
    <w:p>
      <w:pPr>
        <w:ind w:firstLine="420"/>
        <w:rPr>
          <w:rFonts w:hint="eastAsia" w:eastAsia="宋体"/>
          <w:lang w:eastAsia="zh-CN"/>
        </w:rPr>
      </w:pPr>
      <w:r>
        <w:rPr>
          <w:rFonts w:hint="eastAsia"/>
        </w:rPr>
        <w:t>浙江省福利</w:t>
      </w:r>
      <w:r>
        <w:rPr>
          <w:rFonts w:hint="eastAsia"/>
          <w:lang w:eastAsia="zh-CN"/>
        </w:rPr>
        <w:t>彩票管理中心。</w:t>
      </w:r>
    </w:p>
    <w:p>
      <w:pPr>
        <w:pStyle w:val="3"/>
        <w:numPr>
          <w:ilvl w:val="0"/>
          <w:numId w:val="7"/>
        </w:numPr>
        <w:rPr>
          <w:color w:val="auto"/>
        </w:rPr>
      </w:pPr>
      <w:bookmarkStart w:id="101" w:name="_Toc31606"/>
      <w:r>
        <w:rPr>
          <w:rFonts w:hint="eastAsia"/>
          <w:color w:val="auto"/>
        </w:rPr>
        <w:t>付款方式</w:t>
      </w:r>
      <w:bookmarkEnd w:id="101"/>
    </w:p>
    <w:p>
      <w:pPr>
        <w:bidi w:val="0"/>
        <w:rPr>
          <w:rFonts w:hint="default"/>
          <w:lang w:val="en-US" w:eastAsia="zh-CN"/>
        </w:rPr>
        <w:sectPr>
          <w:pgSz w:w="11906" w:h="16838"/>
          <w:pgMar w:top="1134" w:right="1304" w:bottom="1134" w:left="1304" w:header="794" w:footer="794" w:gutter="0"/>
          <w:cols w:space="720" w:num="1"/>
          <w:titlePg/>
          <w:docGrid w:type="linesAndChars" w:linePitch="312" w:charSpace="0"/>
        </w:sectPr>
      </w:pPr>
      <w:r>
        <w:rPr>
          <w:rFonts w:hint="eastAsia"/>
        </w:rPr>
        <w:t>合同签订后</w:t>
      </w:r>
      <w:r>
        <w:rPr>
          <w:rFonts w:hint="eastAsia"/>
          <w:lang w:eastAsia="zh-CN"/>
        </w:rPr>
        <w:t>，</w:t>
      </w:r>
      <w:r>
        <w:rPr>
          <w:rFonts w:hint="eastAsia"/>
          <w:lang w:val="en-US" w:eastAsia="zh-CN"/>
        </w:rPr>
        <w:t>在收到供应商提供税务发票后</w:t>
      </w:r>
      <w:r>
        <w:rPr>
          <w:rFonts w:hint="eastAsia"/>
        </w:rPr>
        <w:t>15日内支付合同金额的</w:t>
      </w:r>
      <w:r>
        <w:rPr>
          <w:rFonts w:hint="eastAsia"/>
          <w:lang w:val="en-US" w:eastAsia="zh-CN"/>
        </w:rPr>
        <w:t>5</w:t>
      </w:r>
      <w:r>
        <w:rPr>
          <w:rFonts w:hint="eastAsia"/>
        </w:rPr>
        <w:t>0%</w:t>
      </w:r>
      <w:r>
        <w:rPr>
          <w:rFonts w:hint="eastAsia"/>
          <w:lang w:eastAsia="zh-CN"/>
        </w:rPr>
        <w:t>。</w:t>
      </w:r>
      <w:r>
        <w:rPr>
          <w:rFonts w:hint="eastAsia"/>
        </w:rPr>
        <w:t>项目验收合格后</w:t>
      </w:r>
      <w:r>
        <w:rPr>
          <w:rFonts w:hint="eastAsia"/>
          <w:lang w:eastAsia="zh-CN"/>
        </w:rPr>
        <w:t>，</w:t>
      </w:r>
      <w:r>
        <w:rPr>
          <w:rFonts w:hint="eastAsia"/>
          <w:lang w:val="en-US" w:eastAsia="zh-CN"/>
        </w:rPr>
        <w:t>在收到供应商提供税务发票后</w:t>
      </w:r>
      <w:r>
        <w:rPr>
          <w:rFonts w:hint="eastAsia"/>
        </w:rPr>
        <w:t>支付合同金额的</w:t>
      </w:r>
      <w:r>
        <w:rPr>
          <w:rFonts w:hint="eastAsia"/>
          <w:lang w:val="en-US" w:eastAsia="zh-CN"/>
        </w:rPr>
        <w:t>30</w:t>
      </w:r>
      <w:r>
        <w:rPr>
          <w:rFonts w:hint="eastAsia"/>
        </w:rPr>
        <w:t>%</w:t>
      </w:r>
      <w:r>
        <w:rPr>
          <w:rFonts w:hint="eastAsia"/>
          <w:lang w:eastAsia="zh-CN"/>
        </w:rPr>
        <w:t>，</w:t>
      </w:r>
      <w:r>
        <w:rPr>
          <w:rFonts w:hint="eastAsia"/>
          <w:lang w:val="en-US" w:eastAsia="zh-CN"/>
        </w:rPr>
        <w:t>合同期满，在收到供应商提供税务发票后15日内支付合同金额的20%。</w:t>
      </w:r>
    </w:p>
    <w:p>
      <w:pPr>
        <w:pStyle w:val="3"/>
        <w:jc w:val="center"/>
      </w:pPr>
      <w:bookmarkStart w:id="102" w:name="_Toc7263"/>
      <w:r>
        <w:rPr>
          <w:rFonts w:hint="eastAsia"/>
        </w:rPr>
        <w:t>第五章 合同格式</w:t>
      </w:r>
      <w:bookmarkEnd w:id="102"/>
    </w:p>
    <w:p>
      <w:pPr>
        <w:ind w:firstLine="420"/>
      </w:pPr>
      <w:r>
        <w:rPr>
          <w:rFonts w:hint="eastAsia"/>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单一来源采购文件及其答疑、补充、修改； 成交人的单一来源采购响应文件正本；供应商在评标答疑时的书面澄清或说明；成交通知书等文件是构成合同不可分割的部分。</w:t>
      </w:r>
    </w:p>
    <w:p>
      <w:pPr>
        <w:ind w:firstLine="420"/>
      </w:pPr>
    </w:p>
    <w:p>
      <w:pPr>
        <w:pStyle w:val="3"/>
      </w:pPr>
      <w:bookmarkStart w:id="103" w:name="_Toc6994025"/>
      <w:bookmarkStart w:id="104" w:name="_Toc10842"/>
      <w:bookmarkStart w:id="105" w:name="_Toc450840088"/>
      <w:r>
        <w:rPr>
          <w:rFonts w:hint="eastAsia"/>
        </w:rPr>
        <w:t>浙江省政府采购合同指引（服务）</w:t>
      </w:r>
      <w:bookmarkEnd w:id="103"/>
      <w:bookmarkEnd w:id="104"/>
    </w:p>
    <w:p>
      <w:pPr>
        <w:ind w:firstLine="420"/>
      </w:pPr>
      <w:r>
        <w:rPr>
          <w:rFonts w:hint="eastAsia"/>
        </w:rPr>
        <w:t>项目名称：</w:t>
      </w:r>
      <w:r>
        <w:rPr>
          <w:rFonts w:hint="eastAsia" w:ascii="宋体" w:hAnsi="宋体" w:cs="宋体"/>
          <w:color w:val="auto"/>
          <w:kern w:val="0"/>
          <w:szCs w:val="21"/>
        </w:rPr>
        <w:t>信息服务管理系统升级维护项目</w:t>
      </w:r>
      <w:r>
        <w:t xml:space="preserve">                        </w:t>
      </w:r>
      <w:r>
        <w:rPr>
          <w:rFonts w:hint="eastAsia"/>
        </w:rPr>
        <w:t>项目编号：</w:t>
      </w:r>
    </w:p>
    <w:p>
      <w:pPr>
        <w:ind w:firstLine="420"/>
      </w:pPr>
      <w:r>
        <w:rPr>
          <w:rFonts w:hint="eastAsia"/>
        </w:rPr>
        <w:t>甲方：（买方）</w:t>
      </w:r>
    </w:p>
    <w:p>
      <w:pPr>
        <w:ind w:firstLine="420"/>
      </w:pPr>
      <w:r>
        <w:rPr>
          <w:rFonts w:hint="eastAsia"/>
        </w:rPr>
        <w:t>乙方：（卖方即为投标主体）</w:t>
      </w:r>
    </w:p>
    <w:p>
      <w:pPr>
        <w:ind w:firstLine="420"/>
      </w:pPr>
      <w:r>
        <w:rPr>
          <w:rFonts w:hint="eastAsia"/>
        </w:rPr>
        <w:t>鉴证方：（招标代理机构）</w:t>
      </w:r>
    </w:p>
    <w:p>
      <w:pPr>
        <w:ind w:firstLine="420"/>
        <w:rPr>
          <w:b/>
        </w:rPr>
      </w:pPr>
      <w:r>
        <w:rPr>
          <w:rFonts w:hint="eastAsia"/>
        </w:rPr>
        <w:t>甲、乙双方根据</w:t>
      </w:r>
      <w:r>
        <w:t xml:space="preserve"> </w:t>
      </w:r>
      <w:r>
        <w:rPr>
          <w:u w:val="single"/>
        </w:rPr>
        <w:t xml:space="preserve">  </w:t>
      </w:r>
      <w:r>
        <w:rPr>
          <w:rFonts w:hint="eastAsia"/>
          <w:u w:val="single"/>
        </w:rPr>
        <w:t>XX项目单一来源</w:t>
      </w:r>
      <w:r>
        <w:rPr>
          <w:u w:val="single"/>
        </w:rPr>
        <w:t xml:space="preserve">  </w:t>
      </w:r>
      <w:r>
        <w:rPr>
          <w:rFonts w:hint="eastAsia"/>
        </w:rPr>
        <w:t>的结果，签署本合同。</w:t>
      </w:r>
    </w:p>
    <w:p>
      <w:pPr>
        <w:pStyle w:val="5"/>
        <w:ind w:firstLine="422"/>
        <w:rPr>
          <w:rFonts w:hint="eastAsia"/>
          <w:b/>
          <w:bCs/>
          <w:szCs w:val="21"/>
          <w:lang w:val="en-US" w:eastAsia="zh-CN"/>
        </w:rPr>
      </w:pPr>
      <w:r>
        <w:rPr>
          <w:rFonts w:hint="eastAsia"/>
          <w:b/>
          <w:bCs/>
          <w:szCs w:val="21"/>
          <w:lang w:val="en-US" w:eastAsia="zh-CN"/>
        </w:rPr>
        <w:t>合同内容</w:t>
      </w:r>
    </w:p>
    <w:p>
      <w:pPr>
        <w:pStyle w:val="5"/>
        <w:numPr>
          <w:ilvl w:val="0"/>
          <w:numId w:val="0"/>
        </w:numPr>
        <w:ind w:firstLine="420" w:firstLineChars="200"/>
        <w:rPr>
          <w:rFonts w:hint="eastAsia"/>
          <w:lang w:val="en-US" w:eastAsia="zh-CN"/>
        </w:rPr>
      </w:pPr>
      <w:r>
        <w:rPr>
          <w:rFonts w:hint="eastAsia"/>
          <w:lang w:val="en-US" w:eastAsia="zh-CN"/>
        </w:rPr>
        <w:t>1.</w:t>
      </w:r>
      <w:r>
        <w:rPr>
          <w:rFonts w:hint="eastAsia"/>
        </w:rPr>
        <w:t>1</w:t>
      </w:r>
      <w:r>
        <w:rPr>
          <w:rFonts w:hint="eastAsia"/>
          <w:lang w:val="en-US" w:eastAsia="zh-CN"/>
        </w:rPr>
        <w:t>服务内容</w:t>
      </w:r>
    </w:p>
    <w:p>
      <w:pPr>
        <w:rPr>
          <w:rFonts w:hint="eastAsia"/>
          <w:b w:val="0"/>
          <w:bCs w:val="0"/>
          <w:szCs w:val="24"/>
          <w:lang w:val="en-US" w:eastAsia="zh-CN"/>
        </w:rPr>
      </w:pPr>
      <w:r>
        <w:rPr>
          <w:rFonts w:hint="eastAsia" w:ascii="Times New Roman" w:hAnsi="Times New Roman"/>
          <w:b w:val="0"/>
          <w:bCs w:val="0"/>
          <w:szCs w:val="24"/>
        </w:rPr>
        <w:t>乙方应严格按照招标文件的要求及投标承诺向甲方提供信息服务管理系统升级维护服务，包括但不限于</w:t>
      </w:r>
      <w:r>
        <w:rPr>
          <w:rFonts w:hint="eastAsia"/>
          <w:b w:val="0"/>
          <w:bCs w:val="0"/>
          <w:szCs w:val="24"/>
          <w:lang w:eastAsia="zh-CN"/>
        </w:rPr>
        <w:t>：</w:t>
      </w:r>
    </w:p>
    <w:p>
      <w:pPr>
        <w:pStyle w:val="5"/>
        <w:numPr>
          <w:ilvl w:val="0"/>
          <w:numId w:val="0"/>
        </w:numPr>
        <w:ind w:firstLine="420" w:firstLineChars="200"/>
      </w:pPr>
      <w:r>
        <w:rPr>
          <w:rFonts w:hint="default" w:ascii="Times New Roman" w:hAnsi="Times New Roman" w:cs="Times New Roman"/>
          <w:lang w:val="en-US" w:eastAsia="zh-CN"/>
        </w:rPr>
        <w:t>(1)</w:t>
      </w:r>
      <w:r>
        <w:rPr>
          <w:rFonts w:hint="eastAsia"/>
        </w:rPr>
        <w:t>系统软件租赁及日常维护</w:t>
      </w:r>
    </w:p>
    <w:p>
      <w:pPr>
        <w:ind w:firstLine="420"/>
        <w:rPr>
          <w:b w:val="0"/>
          <w:bCs w:val="0"/>
          <w:color w:val="auto"/>
        </w:rPr>
      </w:pPr>
      <w:r>
        <w:rPr>
          <w:rFonts w:hint="eastAsia"/>
          <w:b w:val="0"/>
          <w:bCs w:val="0"/>
          <w:color w:val="auto"/>
        </w:rPr>
        <w:t>在项目服务期间内，提供系统的软件租赁，以及该系统日常巡检、系统维护、技术支持服务。</w:t>
      </w:r>
    </w:p>
    <w:p>
      <w:pPr>
        <w:pStyle w:val="5"/>
        <w:ind w:firstLine="422"/>
      </w:pPr>
      <w:r>
        <w:rPr>
          <w:rFonts w:hint="default" w:ascii="Times New Roman" w:hAnsi="Times New Roman" w:cs="Times New Roman"/>
          <w:lang w:val="en-US" w:eastAsia="zh-CN"/>
        </w:rPr>
        <w:t>(2)</w:t>
      </w:r>
      <w:r>
        <w:rPr>
          <w:rFonts w:hint="eastAsia"/>
        </w:rPr>
        <w:t>现场人员驻点</w:t>
      </w:r>
    </w:p>
    <w:p>
      <w:pPr>
        <w:ind w:firstLine="420"/>
      </w:pPr>
      <w:r>
        <w:rPr>
          <w:rFonts w:hint="eastAsia"/>
          <w:b w:val="0"/>
          <w:bCs w:val="0"/>
          <w:color w:val="auto"/>
        </w:rPr>
        <w:t>在项目服务期间内，派遣1名工作人员在甲方办公场地现场驻点，提供系统维护、报表管理工作。</w:t>
      </w:r>
      <w:r>
        <w:rPr>
          <w:rFonts w:hint="eastAsia"/>
        </w:rPr>
        <w:t>驻点期间，该人员工作时间为法定工作日，如遇需要请假等情况，现场驻点人员需提前沟通，经允许后方可请假。</w:t>
      </w:r>
    </w:p>
    <w:p>
      <w:pPr>
        <w:pStyle w:val="5"/>
        <w:ind w:firstLine="422"/>
      </w:pPr>
      <w:r>
        <w:rPr>
          <w:rFonts w:hint="default" w:ascii="Times New Roman" w:hAnsi="Times New Roman" w:cs="Times New Roman"/>
          <w:lang w:val="en-US" w:eastAsia="zh-CN"/>
        </w:rPr>
        <w:t>(3)</w:t>
      </w:r>
      <w:r>
        <w:rPr>
          <w:rFonts w:hint="eastAsia"/>
        </w:rPr>
        <w:t>民政厅综合管理平台</w:t>
      </w:r>
    </w:p>
    <w:p>
      <w:pPr>
        <w:ind w:firstLine="420"/>
        <w:rPr>
          <w:rFonts w:hint="eastAsia"/>
        </w:rPr>
      </w:pPr>
      <w:r>
        <w:rPr>
          <w:rFonts w:hint="eastAsia"/>
        </w:rPr>
        <w:t>根据业务要求和相关的规范文档，实现民政厅统建系统账号映射查询接口</w:t>
      </w:r>
      <w:r>
        <w:rPr>
          <w:rFonts w:hint="eastAsia"/>
          <w:lang w:val="en-US" w:eastAsia="zh-CN"/>
        </w:rPr>
        <w:t>开发</w:t>
      </w:r>
      <w:r>
        <w:rPr>
          <w:rFonts w:hint="eastAsia"/>
        </w:rPr>
        <w:t>对接工作，主要</w:t>
      </w:r>
      <w:r>
        <w:rPr>
          <w:rFonts w:hint="eastAsia"/>
          <w:lang w:val="en-US" w:eastAsia="zh-CN"/>
        </w:rPr>
        <w:t>用于</w:t>
      </w:r>
      <w:r>
        <w:rPr>
          <w:rFonts w:hint="eastAsia"/>
        </w:rPr>
        <w:t>民政厅综合管理平台发起请求福彩单点登录</w:t>
      </w:r>
      <w:r>
        <w:rPr>
          <w:rFonts w:hint="eastAsia"/>
          <w:lang w:eastAsia="zh-CN"/>
        </w:rPr>
        <w:t>，</w:t>
      </w:r>
      <w:r>
        <w:rPr>
          <w:rFonts w:hint="eastAsia"/>
          <w:lang w:val="en-US" w:eastAsia="zh-CN"/>
        </w:rPr>
        <w:t>校验用户信息完成用户登录</w:t>
      </w:r>
      <w:r>
        <w:rPr>
          <w:rFonts w:hint="eastAsia"/>
        </w:rPr>
        <w:t>。</w:t>
      </w:r>
    </w:p>
    <w:p>
      <w:pPr>
        <w:pStyle w:val="5"/>
        <w:ind w:firstLine="422"/>
        <w:rPr>
          <w:rFonts w:hint="eastAsia"/>
          <w:lang w:val="en-US" w:eastAsia="zh-CN"/>
        </w:rPr>
      </w:pPr>
      <w:r>
        <w:rPr>
          <w:rFonts w:hint="default" w:ascii="Times New Roman" w:hAnsi="Times New Roman" w:cs="Times New Roman"/>
          <w:lang w:val="en-US" w:eastAsia="zh-CN"/>
        </w:rPr>
        <w:t>(4)</w:t>
      </w:r>
      <w:r>
        <w:rPr>
          <w:rFonts w:hint="eastAsia"/>
          <w:lang w:val="en-US" w:eastAsia="zh-CN"/>
        </w:rPr>
        <w:t>销售网点查询接口</w:t>
      </w:r>
    </w:p>
    <w:p>
      <w:pPr>
        <w:numPr>
          <w:ilvl w:val="0"/>
          <w:numId w:val="0"/>
        </w:numPr>
        <w:ind w:firstLine="420"/>
        <w:rPr>
          <w:rFonts w:hint="eastAsia"/>
          <w:lang w:val="en-US" w:eastAsia="zh-CN"/>
        </w:rPr>
      </w:pPr>
      <w:r>
        <w:rPr>
          <w:rFonts w:hint="eastAsia"/>
          <w:lang w:val="en-US" w:eastAsia="zh-CN"/>
        </w:rPr>
        <w:t>手机端和PC端增加福彩机构信息查询静态页与销售网点信息查询页面。后端完成销售网点查询接口开发对接工作，供前端销售品信息查询功能模块调用。</w:t>
      </w:r>
    </w:p>
    <w:p>
      <w:pPr>
        <w:pStyle w:val="5"/>
        <w:ind w:firstLine="422"/>
        <w:rPr>
          <w:rFonts w:hint="eastAsia"/>
          <w:lang w:val="en-US" w:eastAsia="zh-CN"/>
        </w:rPr>
      </w:pPr>
      <w:r>
        <w:rPr>
          <w:rFonts w:hint="default" w:ascii="Times New Roman" w:hAnsi="Times New Roman" w:cs="Times New Roman"/>
          <w:lang w:val="en-US" w:eastAsia="zh-CN"/>
        </w:rPr>
        <w:t>(</w:t>
      </w:r>
      <w:r>
        <w:rPr>
          <w:rFonts w:hint="eastAsia" w:ascii="Times New Roman" w:hAnsi="Times New Roman" w:cs="Times New Roman"/>
          <w:lang w:val="en-US" w:eastAsia="zh-CN"/>
        </w:rPr>
        <w:t>5</w:t>
      </w:r>
      <w:r>
        <w:rPr>
          <w:rFonts w:hint="default" w:ascii="Times New Roman" w:hAnsi="Times New Roman" w:cs="Times New Roman"/>
          <w:lang w:val="en-US" w:eastAsia="zh-CN"/>
        </w:rPr>
        <w:t>)</w:t>
      </w:r>
      <w:r>
        <w:rPr>
          <w:rFonts w:hint="eastAsia"/>
          <w:lang w:val="en-US" w:eastAsia="zh-CN"/>
        </w:rPr>
        <w:t>表单提交校验接口</w:t>
      </w:r>
    </w:p>
    <w:p>
      <w:pPr>
        <w:numPr>
          <w:ilvl w:val="0"/>
          <w:numId w:val="0"/>
        </w:numPr>
        <w:ind w:firstLine="420"/>
        <w:rPr>
          <w:rFonts w:hint="eastAsia"/>
          <w:lang w:val="en-US" w:eastAsia="zh-CN"/>
        </w:rPr>
      </w:pPr>
      <w:r>
        <w:rPr>
          <w:rFonts w:hint="eastAsia"/>
          <w:lang w:val="en-US" w:eastAsia="zh-CN"/>
        </w:rPr>
        <w:t>前端页面增加好差评按钮，与好差评系统接口进行对接，用于前端调用进入一体化“好差评”系统评价界面，邀请用户提交评价。</w:t>
      </w:r>
    </w:p>
    <w:p>
      <w:pPr>
        <w:pStyle w:val="5"/>
        <w:ind w:firstLine="422"/>
        <w:rPr>
          <w:rFonts w:hint="eastAsia"/>
          <w:lang w:val="en-US" w:eastAsia="zh-CN"/>
        </w:rPr>
      </w:pPr>
      <w:r>
        <w:rPr>
          <w:rFonts w:hint="default" w:ascii="Times New Roman" w:hAnsi="Times New Roman" w:cs="Times New Roman"/>
          <w:lang w:val="en-US" w:eastAsia="zh-CN"/>
        </w:rPr>
        <w:t>(</w:t>
      </w:r>
      <w:r>
        <w:rPr>
          <w:rFonts w:hint="eastAsia" w:ascii="Times New Roman" w:hAnsi="Times New Roman" w:cs="Times New Roman"/>
          <w:lang w:val="en-US" w:eastAsia="zh-CN"/>
        </w:rPr>
        <w:t>6</w:t>
      </w:r>
      <w:r>
        <w:rPr>
          <w:rFonts w:hint="default" w:ascii="Times New Roman" w:hAnsi="Times New Roman" w:cs="Times New Roman"/>
          <w:lang w:val="en-US" w:eastAsia="zh-CN"/>
        </w:rPr>
        <w:t>)</w:t>
      </w:r>
      <w:r>
        <w:rPr>
          <w:rFonts w:hint="eastAsia"/>
          <w:lang w:val="en-US" w:eastAsia="zh-CN"/>
        </w:rPr>
        <w:t>电脑票销售管理系统数据同步接口</w:t>
      </w:r>
    </w:p>
    <w:p>
      <w:pPr>
        <w:rPr>
          <w:rFonts w:hint="default"/>
          <w:lang w:val="en-US" w:eastAsia="zh-CN"/>
        </w:rPr>
      </w:pPr>
      <w:r>
        <w:rPr>
          <w:rFonts w:hint="eastAsia"/>
          <w:lang w:val="en-US" w:eastAsia="zh-CN"/>
        </w:rPr>
        <w:t>完成与电脑票销售管理系统数据同步接口的开发对接工作。</w:t>
      </w:r>
    </w:p>
    <w:p>
      <w:pPr>
        <w:pStyle w:val="5"/>
        <w:ind w:firstLine="422"/>
        <w:rPr>
          <w:rFonts w:hint="eastAsia"/>
          <w:lang w:val="en-US" w:eastAsia="zh-CN"/>
        </w:rPr>
      </w:pPr>
      <w:r>
        <w:rPr>
          <w:rFonts w:hint="default" w:ascii="Times New Roman" w:hAnsi="Times New Roman" w:cs="Times New Roman"/>
          <w:lang w:val="en-US" w:eastAsia="zh-CN"/>
        </w:rPr>
        <w:t>(</w:t>
      </w:r>
      <w:r>
        <w:rPr>
          <w:rFonts w:hint="eastAsia" w:ascii="Times New Roman" w:hAnsi="Times New Roman" w:cs="Times New Roman"/>
          <w:lang w:val="en-US" w:eastAsia="zh-CN"/>
        </w:rPr>
        <w:t>7</w:t>
      </w:r>
      <w:r>
        <w:rPr>
          <w:rFonts w:hint="default" w:ascii="Times New Roman" w:hAnsi="Times New Roman" w:cs="Times New Roman"/>
          <w:lang w:val="en-US" w:eastAsia="zh-CN"/>
        </w:rPr>
        <w:t>)</w:t>
      </w:r>
      <w:r>
        <w:rPr>
          <w:rFonts w:hint="eastAsia"/>
          <w:lang w:val="en-US" w:eastAsia="zh-CN"/>
        </w:rPr>
        <w:t>签章升级</w:t>
      </w:r>
    </w:p>
    <w:p>
      <w:pPr>
        <w:rPr>
          <w:rFonts w:hint="eastAsia"/>
          <w:lang w:val="en-US" w:eastAsia="zh-CN"/>
        </w:rPr>
      </w:pPr>
      <w:r>
        <w:rPr>
          <w:rFonts w:hint="eastAsia"/>
          <w:lang w:val="en-US" w:eastAsia="zh-CN"/>
        </w:rPr>
        <w:t>填写浙江省电子印章系统应用接入完成确认单申请新签章，新签章jar替换，配置修改等。</w:t>
      </w:r>
    </w:p>
    <w:p>
      <w:pPr>
        <w:pStyle w:val="5"/>
        <w:ind w:firstLine="422"/>
        <w:rPr>
          <w:rFonts w:hint="eastAsia"/>
          <w:lang w:val="en-US" w:eastAsia="zh-CN"/>
        </w:rPr>
      </w:pPr>
      <w:r>
        <w:rPr>
          <w:rFonts w:hint="default" w:ascii="Times New Roman" w:hAnsi="Times New Roman" w:cs="Times New Roman"/>
          <w:lang w:val="en-US" w:eastAsia="zh-CN"/>
        </w:rPr>
        <w:t>(</w:t>
      </w:r>
      <w:r>
        <w:rPr>
          <w:rFonts w:hint="eastAsia" w:ascii="Times New Roman" w:hAnsi="Times New Roman" w:cs="Times New Roman"/>
          <w:lang w:val="en-US" w:eastAsia="zh-CN"/>
        </w:rPr>
        <w:t>8</w:t>
      </w:r>
      <w:r>
        <w:rPr>
          <w:rFonts w:hint="eastAsia"/>
          <w:lang w:val="en-US" w:eastAsia="zh-CN"/>
        </w:rPr>
        <w:t>中台2.0系统配置</w:t>
      </w:r>
    </w:p>
    <w:p>
      <w:pPr>
        <w:rPr>
          <w:rFonts w:hint="eastAsia"/>
          <w:lang w:val="en-US" w:eastAsia="zh-CN"/>
        </w:rPr>
      </w:pPr>
      <w:r>
        <w:rPr>
          <w:rFonts w:hint="eastAsia"/>
          <w:lang w:val="en-US" w:eastAsia="zh-CN"/>
        </w:rPr>
        <w:t>配置中台2.0平台配置包括4个事项的收件字段配置：外部共享数据配置，办件配置，内部共享的实体配置接口配置，接口联调，决策中心规则调整，成效填报。</w:t>
      </w:r>
    </w:p>
    <w:p>
      <w:pPr>
        <w:pStyle w:val="5"/>
        <w:numPr>
          <w:ilvl w:val="0"/>
          <w:numId w:val="8"/>
        </w:numPr>
        <w:ind w:firstLine="422"/>
        <w:rPr>
          <w:rFonts w:hint="eastAsia"/>
          <w:lang w:val="en-US" w:eastAsia="zh-CN"/>
        </w:rPr>
      </w:pPr>
      <w:r>
        <w:rPr>
          <w:rFonts w:hint="eastAsia"/>
          <w:lang w:val="en-US" w:eastAsia="zh-CN"/>
        </w:rPr>
        <w:t>杭州事项</w:t>
      </w:r>
    </w:p>
    <w:p>
      <w:pPr>
        <w:rPr>
          <w:rFonts w:hint="eastAsia"/>
          <w:lang w:val="en-US" w:eastAsia="zh-CN"/>
        </w:rPr>
      </w:pPr>
      <w:r>
        <w:rPr>
          <w:rFonts w:hint="eastAsia"/>
          <w:lang w:val="en-US" w:eastAsia="zh-CN"/>
        </w:rPr>
        <w:t>审核方法修改，增变退杭州信息同步，人员新增修改增加多选区县，审核列表增加多区域过滤，杭州权力事项调整。</w:t>
      </w:r>
    </w:p>
    <w:p>
      <w:pPr>
        <w:pStyle w:val="5"/>
        <w:rPr>
          <w:rFonts w:hint="eastAsia"/>
          <w:lang w:val="en-US" w:eastAsia="zh-CN"/>
        </w:rPr>
      </w:pPr>
      <w:r>
        <w:rPr>
          <w:rFonts w:hint="default" w:ascii="Times New Roman" w:hAnsi="Times New Roman" w:cs="Times New Roman"/>
          <w:lang w:val="en-US" w:eastAsia="zh-CN"/>
        </w:rPr>
        <w:t>(</w:t>
      </w:r>
      <w:r>
        <w:rPr>
          <w:rFonts w:hint="eastAsia" w:ascii="Times New Roman" w:hAnsi="Times New Roman" w:cs="Times New Roman"/>
          <w:lang w:val="en-US" w:eastAsia="zh-CN"/>
        </w:rPr>
        <w:t>10</w:t>
      </w:r>
      <w:r>
        <w:rPr>
          <w:rFonts w:hint="default" w:ascii="Times New Roman" w:hAnsi="Times New Roman" w:cs="Times New Roman"/>
          <w:lang w:val="en-US" w:eastAsia="zh-CN"/>
        </w:rPr>
        <w:t>)</w:t>
      </w:r>
      <w:r>
        <w:rPr>
          <w:rFonts w:hint="eastAsia"/>
          <w:lang w:val="en-US" w:eastAsia="zh-CN"/>
        </w:rPr>
        <w:t>政务中台2.0</w:t>
      </w:r>
    </w:p>
    <w:p>
      <w:pPr>
        <w:rPr>
          <w:rFonts w:hint="default"/>
          <w:lang w:val="en-US" w:eastAsia="zh-CN"/>
        </w:rPr>
      </w:pPr>
      <w:r>
        <w:rPr>
          <w:rFonts w:hint="eastAsia"/>
          <w:lang w:val="en-US" w:eastAsia="zh-CN"/>
        </w:rPr>
        <w:t>实现一系列功能接口对接与开发，相应接口如下：</w:t>
      </w:r>
      <w:r>
        <w:rPr>
          <w:rFonts w:hint="default"/>
          <w:lang w:val="en-US" w:eastAsia="zh-CN"/>
        </w:rPr>
        <w:t>绑定接口</w:t>
      </w:r>
      <w:r>
        <w:rPr>
          <w:rFonts w:hint="eastAsia"/>
          <w:lang w:val="en-US" w:eastAsia="zh-CN"/>
        </w:rPr>
        <w:t>、</w:t>
      </w:r>
      <w:r>
        <w:rPr>
          <w:rFonts w:hint="default"/>
          <w:lang w:val="en-US" w:eastAsia="zh-CN"/>
        </w:rPr>
        <w:t>站点编号选择框查询接口</w:t>
      </w:r>
      <w:r>
        <w:rPr>
          <w:rFonts w:hint="eastAsia"/>
          <w:lang w:val="en-US" w:eastAsia="zh-CN"/>
        </w:rPr>
        <w:t>、</w:t>
      </w:r>
      <w:r>
        <w:rPr>
          <w:rFonts w:hint="default"/>
          <w:lang w:val="en-US" w:eastAsia="zh-CN"/>
        </w:rPr>
        <w:t>查询站点信息接口</w:t>
      </w:r>
      <w:r>
        <w:rPr>
          <w:rFonts w:hint="eastAsia"/>
          <w:lang w:val="en-US" w:eastAsia="zh-CN"/>
        </w:rPr>
        <w:t>、</w:t>
      </w:r>
      <w:r>
        <w:rPr>
          <w:rFonts w:hint="default"/>
          <w:lang w:val="en-US" w:eastAsia="zh-CN"/>
        </w:rPr>
        <w:t>文化程度查询接口</w:t>
      </w:r>
      <w:r>
        <w:rPr>
          <w:rFonts w:hint="eastAsia"/>
          <w:lang w:val="en-US" w:eastAsia="zh-CN"/>
        </w:rPr>
        <w:t>、</w:t>
      </w:r>
      <w:r>
        <w:rPr>
          <w:rFonts w:hint="default"/>
          <w:lang w:val="en-US" w:eastAsia="zh-CN"/>
        </w:rPr>
        <w:t>查询登陆人所在市接口</w:t>
      </w:r>
      <w:r>
        <w:rPr>
          <w:rFonts w:hint="eastAsia"/>
          <w:lang w:val="en-US" w:eastAsia="zh-CN"/>
        </w:rPr>
        <w:t>、</w:t>
      </w:r>
      <w:r>
        <w:rPr>
          <w:rFonts w:hint="default"/>
          <w:lang w:val="en-US" w:eastAsia="zh-CN"/>
        </w:rPr>
        <w:t>经营类型查询接口</w:t>
      </w:r>
      <w:r>
        <w:rPr>
          <w:rFonts w:hint="eastAsia"/>
          <w:lang w:val="en-US" w:eastAsia="zh-CN"/>
        </w:rPr>
        <w:t>、</w:t>
      </w:r>
      <w:r>
        <w:rPr>
          <w:rFonts w:hint="default"/>
          <w:lang w:val="en-US" w:eastAsia="zh-CN"/>
        </w:rPr>
        <w:t>区域查询接口</w:t>
      </w:r>
      <w:r>
        <w:rPr>
          <w:rFonts w:hint="eastAsia"/>
          <w:lang w:val="en-US" w:eastAsia="zh-CN"/>
        </w:rPr>
        <w:t>、</w:t>
      </w:r>
      <w:r>
        <w:rPr>
          <w:rFonts w:hint="default"/>
          <w:lang w:val="en-US" w:eastAsia="zh-CN"/>
        </w:rPr>
        <w:t>表单提交校验接口</w:t>
      </w:r>
      <w:r>
        <w:rPr>
          <w:rFonts w:hint="eastAsia"/>
          <w:lang w:val="en-US" w:eastAsia="zh-CN"/>
        </w:rPr>
        <w:t>、</w:t>
      </w:r>
      <w:r>
        <w:rPr>
          <w:rFonts w:hint="default"/>
          <w:lang w:val="en-US" w:eastAsia="zh-CN"/>
        </w:rPr>
        <w:t>表单提交收件回调接口</w:t>
      </w:r>
      <w:r>
        <w:rPr>
          <w:rFonts w:hint="eastAsia"/>
          <w:lang w:val="en-US" w:eastAsia="zh-CN"/>
        </w:rPr>
        <w:t>、</w:t>
      </w:r>
      <w:r>
        <w:rPr>
          <w:rFonts w:hint="default"/>
          <w:lang w:val="en-US" w:eastAsia="zh-CN"/>
        </w:rPr>
        <w:t>图片下载接口</w:t>
      </w:r>
      <w:r>
        <w:rPr>
          <w:rFonts w:hint="eastAsia"/>
          <w:lang w:val="en-US" w:eastAsia="zh-CN"/>
        </w:rPr>
        <w:t>、</w:t>
      </w:r>
      <w:r>
        <w:rPr>
          <w:rFonts w:hint="default"/>
          <w:lang w:val="en-US" w:eastAsia="zh-CN"/>
        </w:rPr>
        <w:t>受理数据同步接口</w:t>
      </w:r>
      <w:r>
        <w:rPr>
          <w:rFonts w:hint="eastAsia"/>
          <w:lang w:val="en-US" w:eastAsia="zh-CN"/>
        </w:rPr>
        <w:t>、</w:t>
      </w:r>
      <w:r>
        <w:rPr>
          <w:rFonts w:hint="default"/>
          <w:lang w:val="en-US" w:eastAsia="zh-CN"/>
        </w:rPr>
        <w:t>办结数据同步接口</w:t>
      </w:r>
      <w:r>
        <w:rPr>
          <w:rFonts w:hint="eastAsia"/>
          <w:lang w:val="en-US" w:eastAsia="zh-CN"/>
        </w:rPr>
        <w:t>。</w:t>
      </w:r>
    </w:p>
    <w:p>
      <w:pPr>
        <w:pStyle w:val="5"/>
        <w:bidi w:val="0"/>
        <w:rPr>
          <w:rFonts w:hint="eastAsia"/>
          <w:lang w:val="en-US" w:eastAsia="zh-CN"/>
        </w:rPr>
      </w:pPr>
      <w:r>
        <w:rPr>
          <w:rFonts w:hint="eastAsia"/>
          <w:lang w:val="en-US" w:eastAsia="zh-CN"/>
        </w:rPr>
        <w:t>(11)三网短信发送</w:t>
      </w:r>
    </w:p>
    <w:p>
      <w:pPr>
        <w:numPr>
          <w:ilvl w:val="0"/>
          <w:numId w:val="0"/>
        </w:numPr>
        <w:ind w:firstLine="420" w:firstLineChars="200"/>
        <w:rPr>
          <w:rFonts w:hint="eastAsia"/>
          <w:lang w:val="en-US" w:eastAsia="zh-CN"/>
        </w:rPr>
      </w:pPr>
      <w:r>
        <w:rPr>
          <w:rFonts w:hint="eastAsia"/>
          <w:lang w:val="en-US" w:eastAsia="zh-CN"/>
        </w:rPr>
        <w:t>平台业务流程的短信提醒、业务通知等需要使用三网短信，提供12个月内18万条三网短信的发送服务。</w:t>
      </w:r>
    </w:p>
    <w:p>
      <w:pPr>
        <w:pStyle w:val="5"/>
        <w:bidi w:val="0"/>
        <w:rPr>
          <w:rFonts w:hint="eastAsia"/>
          <w:lang w:val="en-US" w:eastAsia="zh-CN"/>
        </w:rPr>
      </w:pPr>
      <w:r>
        <w:rPr>
          <w:rFonts w:hint="eastAsia"/>
          <w:lang w:val="en-US" w:eastAsia="zh-CN"/>
        </w:rPr>
        <w:t>(12)业务培训</w:t>
      </w:r>
    </w:p>
    <w:p>
      <w:pPr>
        <w:numPr>
          <w:ilvl w:val="0"/>
          <w:numId w:val="0"/>
        </w:numPr>
        <w:ind w:firstLine="420" w:firstLineChars="0"/>
        <w:rPr>
          <w:rFonts w:hint="eastAsia"/>
          <w:b w:val="0"/>
          <w:bCs w:val="0"/>
          <w:lang w:val="en-US" w:eastAsia="zh-CN"/>
        </w:rPr>
      </w:pPr>
      <w:r>
        <w:rPr>
          <w:rFonts w:hint="eastAsia"/>
          <w:b w:val="0"/>
          <w:bCs w:val="0"/>
          <w:lang w:val="en-US" w:eastAsia="zh-CN"/>
        </w:rPr>
        <w:t>针对浙江福利彩票投注站常态化公开征召业务支撑系统现有业务流程、操作功能等内容，采用现场培训、远程指导、电话、邮件、微信/QQ等即时通讯工作，完成系统业务的内容讲解、技术说明、材料移交等工作。</w:t>
      </w:r>
    </w:p>
    <w:p>
      <w:pPr>
        <w:pStyle w:val="5"/>
        <w:bidi w:val="0"/>
        <w:rPr>
          <w:rFonts w:hint="eastAsia"/>
          <w:lang w:val="en-US" w:eastAsia="zh-CN"/>
        </w:rPr>
      </w:pPr>
      <w:r>
        <w:rPr>
          <w:rFonts w:hint="eastAsia"/>
          <w:lang w:val="en-US" w:eastAsia="zh-CN"/>
        </w:rPr>
        <w:t>(13)数据迁移</w:t>
      </w:r>
    </w:p>
    <w:p>
      <w:pPr>
        <w:numPr>
          <w:ilvl w:val="0"/>
          <w:numId w:val="0"/>
        </w:numPr>
        <w:ind w:firstLine="630" w:firstLineChars="300"/>
        <w:rPr>
          <w:rFonts w:hint="eastAsia"/>
          <w:b w:val="0"/>
          <w:bCs w:val="0"/>
          <w:lang w:val="en-US" w:eastAsia="zh-CN"/>
        </w:rPr>
      </w:pPr>
      <w:r>
        <w:rPr>
          <w:rFonts w:hint="eastAsia"/>
          <w:b w:val="0"/>
          <w:bCs w:val="0"/>
          <w:lang w:val="en-US" w:eastAsia="zh-CN"/>
        </w:rPr>
        <w:t>系统现有数据信息，例如：站点信息、注册信息、审核信息等，提供数据提取、汇总、迁移实施等工作支撑。</w:t>
      </w:r>
    </w:p>
    <w:p>
      <w:pPr>
        <w:numPr>
          <w:ilvl w:val="0"/>
          <w:numId w:val="0"/>
        </w:numPr>
        <w:ind w:leftChars="200"/>
        <w:rPr>
          <w:rFonts w:hint="eastAsia"/>
          <w:b/>
          <w:bCs/>
          <w:lang w:val="en-US" w:eastAsia="zh-CN"/>
        </w:rPr>
      </w:pPr>
      <w:r>
        <w:rPr>
          <w:rFonts w:hint="eastAsia"/>
          <w:b/>
          <w:bCs/>
          <w:lang w:val="en-US" w:eastAsia="zh-CN"/>
        </w:rPr>
        <w:t>1.2实施时间要求</w:t>
      </w:r>
    </w:p>
    <w:p>
      <w:pPr>
        <w:numPr>
          <w:ilvl w:val="0"/>
          <w:numId w:val="0"/>
        </w:numPr>
        <w:ind w:firstLine="630" w:firstLineChars="300"/>
        <w:rPr>
          <w:rFonts w:hint="eastAsia"/>
          <w:b w:val="0"/>
          <w:bCs w:val="0"/>
          <w:lang w:val="en-US" w:eastAsia="zh-CN"/>
        </w:rPr>
      </w:pPr>
      <w:r>
        <w:rPr>
          <w:rFonts w:hint="eastAsia"/>
          <w:b w:val="0"/>
          <w:bCs w:val="0"/>
          <w:lang w:val="en-US" w:eastAsia="zh-CN"/>
        </w:rPr>
        <w:t>软件系统相关服务周期为一年，自系统上线运行之日起计算。乙方保证应于本合同签订之日起  30日内系统上线运行。</w:t>
      </w:r>
    </w:p>
    <w:p>
      <w:pPr>
        <w:rPr>
          <w:b/>
        </w:rPr>
      </w:pPr>
      <w:r>
        <w:rPr>
          <w:rFonts w:hint="eastAsia"/>
          <w:b/>
        </w:rPr>
        <w:t>二、合同金额</w:t>
      </w:r>
    </w:p>
    <w:p>
      <w:pPr>
        <w:ind w:firstLine="420"/>
      </w:pPr>
      <w:r>
        <w:t xml:space="preserve">2.1 </w:t>
      </w:r>
      <w:r>
        <w:rPr>
          <w:rFonts w:hint="eastAsia"/>
        </w:rPr>
        <w:t>本合同金额为（大写）：</w:t>
      </w:r>
      <w:r>
        <w:rPr>
          <w:rFonts w:hint="eastAsia"/>
          <w:u w:val="single"/>
          <w:lang w:val="en-US" w:eastAsia="zh-CN"/>
        </w:rPr>
        <w:t xml:space="preserve">      </w:t>
      </w:r>
      <w:r>
        <w:rPr>
          <w:rFonts w:hint="eastAsia"/>
        </w:rPr>
        <w:t>元（￥</w:t>
      </w:r>
      <w:r>
        <w:rPr>
          <w:rFonts w:hint="eastAsia"/>
          <w:u w:val="single"/>
          <w:lang w:val="en-US" w:eastAsia="zh-CN"/>
        </w:rPr>
        <w:t xml:space="preserve">    </w:t>
      </w:r>
      <w:r>
        <w:rPr>
          <w:rFonts w:hint="eastAsia"/>
        </w:rPr>
        <w:t>元）人民币</w:t>
      </w:r>
      <w:r>
        <w:rPr>
          <w:rFonts w:hint="eastAsia"/>
          <w:lang w:val="en-US" w:eastAsia="zh-CN"/>
        </w:rPr>
        <w:t>(含税）</w:t>
      </w:r>
      <w:r>
        <w:rPr>
          <w:rFonts w:hint="eastAsia"/>
        </w:rPr>
        <w:t>。</w:t>
      </w:r>
      <w:r>
        <w:t>本合同总额包括实现本合同目的所需的一切费用。</w:t>
      </w:r>
    </w:p>
    <w:p>
      <w:pPr>
        <w:ind w:firstLine="422"/>
        <w:rPr>
          <w:b/>
        </w:rPr>
      </w:pPr>
      <w:r>
        <w:rPr>
          <w:rFonts w:hint="eastAsia"/>
          <w:b/>
        </w:rPr>
        <w:t>三、技术资料</w:t>
      </w:r>
    </w:p>
    <w:p>
      <w:pPr>
        <w:ind w:firstLine="420"/>
      </w:pPr>
      <w:r>
        <w:t>3.1</w:t>
      </w:r>
      <w:r>
        <w:rPr>
          <w:rFonts w:hint="eastAsia"/>
        </w:rPr>
        <w:t>乙方应按招标文件规定的时间向甲方提供有关技术资料。</w:t>
      </w:r>
    </w:p>
    <w:p>
      <w:pPr>
        <w:ind w:firstLine="420"/>
      </w:pPr>
      <w:r>
        <w:t>3.2</w:t>
      </w:r>
      <w:r>
        <w:rPr>
          <w:rFonts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firstLine="422"/>
        <w:rPr>
          <w:b/>
        </w:rPr>
      </w:pPr>
      <w:r>
        <w:rPr>
          <w:rFonts w:hint="eastAsia"/>
          <w:b/>
        </w:rPr>
        <w:t>四、知识产权</w:t>
      </w:r>
    </w:p>
    <w:p>
      <w:pPr>
        <w:ind w:firstLine="420"/>
        <w:rPr>
          <w:bCs/>
        </w:rPr>
      </w:pPr>
      <w:r>
        <w:t>4.1</w:t>
      </w:r>
      <w:r>
        <w:rPr>
          <w:rFonts w:hint="eastAsia"/>
        </w:rPr>
        <w:t>乙方应保证提供服务过程中不会侵犯任何第三方的知识产权</w:t>
      </w:r>
      <w:r>
        <w:rPr>
          <w:rFonts w:hint="eastAsia"/>
          <w:bCs/>
        </w:rPr>
        <w:t>。</w:t>
      </w:r>
    </w:p>
    <w:p>
      <w:pPr>
        <w:ind w:firstLine="422"/>
        <w:rPr>
          <w:b/>
          <w:szCs w:val="21"/>
        </w:rPr>
      </w:pPr>
      <w:r>
        <w:rPr>
          <w:rFonts w:hint="eastAsia"/>
          <w:b/>
          <w:szCs w:val="21"/>
        </w:rPr>
        <w:t>五、履约保证金</w:t>
      </w:r>
    </w:p>
    <w:p>
      <w:pPr>
        <w:ind w:firstLine="420"/>
      </w:pPr>
      <w:r>
        <w:rPr>
          <w:rFonts w:hint="eastAsia"/>
        </w:rPr>
        <w:t>无</w:t>
      </w:r>
    </w:p>
    <w:p>
      <w:pPr>
        <w:ind w:firstLine="422"/>
        <w:rPr>
          <w:b/>
          <w:szCs w:val="21"/>
        </w:rPr>
      </w:pPr>
      <w:r>
        <w:rPr>
          <w:rFonts w:hint="eastAsia"/>
          <w:b/>
          <w:szCs w:val="21"/>
        </w:rPr>
        <w:t>六、转包或分包</w:t>
      </w:r>
    </w:p>
    <w:p>
      <w:pPr>
        <w:ind w:firstLine="420"/>
      </w:pPr>
      <w:r>
        <w:t>6.1</w:t>
      </w:r>
      <w:r>
        <w:rPr>
          <w:rFonts w:hint="eastAsia"/>
        </w:rPr>
        <w:t>本合同范围的服务，应由乙方直接供应，不得转让他人供应；</w:t>
      </w:r>
    </w:p>
    <w:p>
      <w:pPr>
        <w:ind w:firstLine="420"/>
      </w:pPr>
      <w:r>
        <w:t>6.2</w:t>
      </w:r>
      <w:r>
        <w:rPr>
          <w:rFonts w:hint="eastAsia"/>
        </w:rPr>
        <w:t>除非得到甲方的书面同意，乙方不得将本合同范围的服务全部或部分分包给他人供应；</w:t>
      </w:r>
    </w:p>
    <w:p>
      <w:pPr>
        <w:ind w:firstLine="420"/>
      </w:pPr>
      <w:r>
        <w:t>6.3</w:t>
      </w:r>
      <w:r>
        <w:rPr>
          <w:rFonts w:hint="eastAsia"/>
        </w:rPr>
        <w:t>如有转让和未经甲方同意的分包行为，甲方有权解除合同，并追究乙方的违约责任。</w:t>
      </w:r>
    </w:p>
    <w:p>
      <w:pPr>
        <w:ind w:firstLine="422"/>
        <w:rPr>
          <w:b/>
          <w:szCs w:val="21"/>
        </w:rPr>
      </w:pPr>
      <w:r>
        <w:rPr>
          <w:rFonts w:hint="eastAsia"/>
          <w:b/>
          <w:szCs w:val="21"/>
        </w:rPr>
        <w:t>七、服务质量保证期</w:t>
      </w:r>
    </w:p>
    <w:p>
      <w:pPr>
        <w:ind w:firstLine="420"/>
      </w:pPr>
      <w:r>
        <w:t>7.1</w:t>
      </w:r>
      <w:r>
        <w:rPr>
          <w:rFonts w:hint="eastAsia"/>
        </w:rPr>
        <w:t>服务质量保证期</w:t>
      </w:r>
      <w:r>
        <w:rPr>
          <w:u w:val="single"/>
        </w:rPr>
        <w:t xml:space="preserve">   </w:t>
      </w:r>
      <w:r>
        <w:rPr>
          <w:rFonts w:hint="eastAsia"/>
          <w:u w:val="single"/>
          <w:lang w:val="en-US" w:eastAsia="zh-CN"/>
        </w:rPr>
        <w:t>1</w:t>
      </w:r>
      <w:r>
        <w:rPr>
          <w:u w:val="single"/>
        </w:rPr>
        <w:t xml:space="preserve">   </w:t>
      </w:r>
      <w:r>
        <w:rPr>
          <w:rFonts w:hint="eastAsia"/>
        </w:rPr>
        <w:t>年。</w:t>
      </w:r>
    </w:p>
    <w:p>
      <w:pPr>
        <w:ind w:firstLine="422"/>
        <w:rPr>
          <w:b/>
          <w:szCs w:val="21"/>
        </w:rPr>
      </w:pPr>
      <w:r>
        <w:rPr>
          <w:rFonts w:hint="eastAsia"/>
          <w:b/>
          <w:szCs w:val="21"/>
        </w:rPr>
        <w:t>八、合同履行时间、履行方式及履行地点</w:t>
      </w:r>
    </w:p>
    <w:p>
      <w:pPr>
        <w:ind w:firstLine="420"/>
        <w:rPr>
          <w:bCs/>
        </w:rPr>
      </w:pPr>
      <w:r>
        <w:rPr>
          <w:bCs/>
        </w:rPr>
        <w:t>8.1</w:t>
      </w:r>
      <w:r>
        <w:rPr>
          <w:rFonts w:hint="eastAsia"/>
        </w:rPr>
        <w:t>履行时间</w:t>
      </w:r>
      <w:r>
        <w:rPr>
          <w:rFonts w:hint="eastAsia"/>
          <w:bCs/>
        </w:rPr>
        <w:t>：</w:t>
      </w:r>
      <w:r>
        <w:rPr>
          <w:rFonts w:hint="eastAsia"/>
          <w:color w:val="auto"/>
          <w:kern w:val="0"/>
          <w:lang w:val="en-US" w:eastAsia="zh-CN"/>
        </w:rPr>
        <w:t>至系统运营上线之日起一年</w:t>
      </w:r>
    </w:p>
    <w:p>
      <w:pPr>
        <w:ind w:firstLine="420"/>
        <w:rPr>
          <w:rFonts w:hint="default" w:eastAsia="宋体"/>
          <w:bCs/>
          <w:lang w:val="en-US" w:eastAsia="zh-CN"/>
        </w:rPr>
      </w:pPr>
      <w:r>
        <w:rPr>
          <w:bCs/>
        </w:rPr>
        <w:t>8.2</w:t>
      </w:r>
      <w:r>
        <w:rPr>
          <w:rFonts w:hint="eastAsia"/>
        </w:rPr>
        <w:t>履行方式</w:t>
      </w:r>
      <w:r>
        <w:rPr>
          <w:rFonts w:hint="eastAsia"/>
          <w:bCs/>
        </w:rPr>
        <w:t>：</w:t>
      </w:r>
    </w:p>
    <w:p>
      <w:pPr>
        <w:ind w:firstLine="420"/>
        <w:rPr>
          <w:bCs/>
        </w:rPr>
      </w:pPr>
      <w:r>
        <w:rPr>
          <w:bCs/>
        </w:rPr>
        <w:t>8.3</w:t>
      </w:r>
      <w:r>
        <w:rPr>
          <w:rFonts w:hint="eastAsia"/>
        </w:rPr>
        <w:t>履行地点</w:t>
      </w:r>
      <w:r>
        <w:rPr>
          <w:rFonts w:hint="eastAsia"/>
          <w:bCs/>
        </w:rPr>
        <w:t>：</w:t>
      </w:r>
      <w:r>
        <w:rPr>
          <w:rFonts w:hint="eastAsia"/>
          <w:bCs/>
          <w:lang w:val="en-US" w:eastAsia="zh-CN"/>
        </w:rPr>
        <w:t>浙江省福利彩票管理中心</w:t>
      </w:r>
    </w:p>
    <w:p>
      <w:pPr>
        <w:ind w:firstLine="422"/>
        <w:rPr>
          <w:b/>
          <w:szCs w:val="21"/>
        </w:rPr>
      </w:pPr>
      <w:r>
        <w:rPr>
          <w:rFonts w:hint="eastAsia"/>
          <w:b/>
          <w:szCs w:val="21"/>
        </w:rPr>
        <w:t>九、款项支付</w:t>
      </w:r>
    </w:p>
    <w:p>
      <w:pPr>
        <w:ind w:firstLine="420"/>
        <w:rPr>
          <w:bCs/>
        </w:rPr>
      </w:pPr>
      <w:r>
        <w:rPr>
          <w:bCs/>
        </w:rPr>
        <w:t>9.1</w:t>
      </w:r>
      <w:r>
        <w:rPr>
          <w:rFonts w:hint="eastAsia"/>
          <w:bCs/>
        </w:rPr>
        <w:t>付款方式：</w:t>
      </w:r>
      <w:r>
        <w:rPr>
          <w:rFonts w:hint="eastAsia"/>
          <w:b w:val="0"/>
          <w:bCs w:val="0"/>
          <w:color w:val="auto"/>
        </w:rPr>
        <w:t>合同签订后</w:t>
      </w:r>
      <w:r>
        <w:rPr>
          <w:rFonts w:hint="eastAsia"/>
          <w:b w:val="0"/>
          <w:bCs w:val="0"/>
          <w:color w:val="auto"/>
          <w:lang w:eastAsia="zh-CN"/>
        </w:rPr>
        <w:t>，</w:t>
      </w:r>
      <w:r>
        <w:rPr>
          <w:rFonts w:hint="eastAsia"/>
          <w:b w:val="0"/>
          <w:bCs w:val="0"/>
          <w:color w:val="auto"/>
          <w:lang w:val="en-US" w:eastAsia="zh-CN"/>
        </w:rPr>
        <w:t>在收到供应商提供税务发票后</w:t>
      </w:r>
      <w:r>
        <w:rPr>
          <w:rFonts w:hint="eastAsia"/>
          <w:b w:val="0"/>
          <w:bCs w:val="0"/>
          <w:color w:val="auto"/>
        </w:rPr>
        <w:t>15日内支付合同金额的</w:t>
      </w:r>
      <w:r>
        <w:rPr>
          <w:rFonts w:hint="eastAsia"/>
          <w:b w:val="0"/>
          <w:bCs w:val="0"/>
          <w:color w:val="auto"/>
          <w:lang w:val="en-US" w:eastAsia="zh-CN"/>
        </w:rPr>
        <w:t>5</w:t>
      </w:r>
      <w:r>
        <w:rPr>
          <w:rFonts w:hint="eastAsia"/>
          <w:b w:val="0"/>
          <w:bCs w:val="0"/>
          <w:color w:val="auto"/>
        </w:rPr>
        <w:t>0%</w:t>
      </w:r>
      <w:r>
        <w:rPr>
          <w:rFonts w:hint="eastAsia"/>
          <w:b w:val="0"/>
          <w:bCs w:val="0"/>
          <w:color w:val="auto"/>
          <w:lang w:eastAsia="zh-CN"/>
        </w:rPr>
        <w:t>。</w:t>
      </w:r>
      <w:r>
        <w:rPr>
          <w:rFonts w:hint="eastAsia"/>
          <w:b w:val="0"/>
          <w:bCs w:val="0"/>
          <w:color w:val="auto"/>
        </w:rPr>
        <w:t>项目验收合格后</w:t>
      </w:r>
      <w:r>
        <w:rPr>
          <w:rFonts w:hint="eastAsia"/>
          <w:b w:val="0"/>
          <w:bCs w:val="0"/>
          <w:color w:val="auto"/>
          <w:lang w:eastAsia="zh-CN"/>
        </w:rPr>
        <w:t>，</w:t>
      </w:r>
      <w:r>
        <w:rPr>
          <w:rFonts w:hint="eastAsia"/>
          <w:b w:val="0"/>
          <w:bCs w:val="0"/>
          <w:color w:val="auto"/>
          <w:lang w:val="en-US" w:eastAsia="zh-CN"/>
        </w:rPr>
        <w:t>在收到供应商提供税务发票后</w:t>
      </w:r>
      <w:r>
        <w:rPr>
          <w:rFonts w:hint="eastAsia"/>
          <w:b w:val="0"/>
          <w:bCs w:val="0"/>
          <w:color w:val="auto"/>
        </w:rPr>
        <w:t>15日内支付合同金额的</w:t>
      </w:r>
      <w:r>
        <w:rPr>
          <w:rFonts w:hint="eastAsia"/>
          <w:b w:val="0"/>
          <w:bCs w:val="0"/>
          <w:color w:val="auto"/>
          <w:lang w:val="en-US" w:eastAsia="zh-CN"/>
        </w:rPr>
        <w:t>3</w:t>
      </w:r>
      <w:r>
        <w:rPr>
          <w:rFonts w:hint="eastAsia"/>
          <w:b w:val="0"/>
          <w:bCs w:val="0"/>
          <w:color w:val="auto"/>
        </w:rPr>
        <w:t>0</w:t>
      </w:r>
      <w:r>
        <w:rPr>
          <w:rFonts w:hint="eastAsia"/>
          <w:b w:val="0"/>
          <w:bCs w:val="0"/>
          <w:color w:val="auto"/>
          <w:lang w:val="en-US" w:eastAsia="zh-CN"/>
        </w:rPr>
        <w:t>%，合同期满，在收到供应商提供税务发票后15日内支付合同金额的20%。</w:t>
      </w:r>
      <w:r>
        <w:rPr>
          <w:bCs/>
        </w:rPr>
        <w:t xml:space="preserve">           </w:t>
      </w:r>
    </w:p>
    <w:p>
      <w:pPr>
        <w:ind w:firstLine="420"/>
        <w:rPr>
          <w:bCs/>
        </w:rPr>
      </w:pPr>
      <w:r>
        <w:rPr>
          <w:bCs/>
        </w:rPr>
        <w:t>9.2 乙方应在甲方付款</w:t>
      </w:r>
      <w:r>
        <w:rPr>
          <w:rFonts w:hint="eastAsia"/>
          <w:bCs/>
        </w:rPr>
        <w:t>前</w:t>
      </w:r>
      <w:r>
        <w:rPr>
          <w:bCs/>
        </w:rPr>
        <w:t>根据甲方要求向</w:t>
      </w:r>
      <w:r>
        <w:rPr>
          <w:rFonts w:hint="eastAsia"/>
          <w:bCs/>
        </w:rPr>
        <w:t>甲方</w:t>
      </w:r>
      <w:r>
        <w:rPr>
          <w:bCs/>
        </w:rPr>
        <w:t>开具</w:t>
      </w:r>
      <w:r>
        <w:rPr>
          <w:rFonts w:hint="eastAsia"/>
          <w:bCs/>
        </w:rPr>
        <w:t>符合国家法律规定的正规</w:t>
      </w:r>
      <w:r>
        <w:rPr>
          <w:bCs/>
        </w:rPr>
        <w:t>增值税</w:t>
      </w:r>
      <w:r>
        <w:rPr>
          <w:rFonts w:hint="eastAsia"/>
          <w:bCs/>
        </w:rPr>
        <w:t>发票，甲方收到乙方发票且核对无误的，按照本协议要求及甲方内部流程安排付款。</w:t>
      </w:r>
    </w:p>
    <w:p>
      <w:pPr>
        <w:ind w:firstLine="422"/>
        <w:rPr>
          <w:b/>
          <w:szCs w:val="21"/>
        </w:rPr>
      </w:pPr>
      <w:r>
        <w:rPr>
          <w:rFonts w:hint="eastAsia"/>
          <w:b/>
          <w:szCs w:val="21"/>
        </w:rPr>
        <w:t>十、税费</w:t>
      </w:r>
    </w:p>
    <w:p>
      <w:pPr>
        <w:ind w:firstLine="420"/>
      </w:pPr>
      <w:r>
        <w:t>10.1</w:t>
      </w:r>
      <w:r>
        <w:rPr>
          <w:rFonts w:hint="eastAsia"/>
        </w:rPr>
        <w:t>本合同执行中相关的一切税费均由乙方负担</w:t>
      </w:r>
      <w:r>
        <w:t>，本合同税费不因国家政策调整而改变</w:t>
      </w:r>
      <w:r>
        <w:rPr>
          <w:rFonts w:hint="eastAsia"/>
        </w:rPr>
        <w:t>。</w:t>
      </w:r>
      <w:r>
        <w:t xml:space="preserve"> </w:t>
      </w:r>
    </w:p>
    <w:p>
      <w:pPr>
        <w:ind w:firstLine="422"/>
        <w:rPr>
          <w:b/>
          <w:szCs w:val="21"/>
        </w:rPr>
      </w:pPr>
      <w:r>
        <w:rPr>
          <w:rFonts w:hint="eastAsia"/>
          <w:b/>
          <w:szCs w:val="21"/>
        </w:rPr>
        <w:t>十一、质量保证及后续服务</w:t>
      </w:r>
    </w:p>
    <w:p>
      <w:pPr>
        <w:ind w:firstLine="420"/>
      </w:pPr>
      <w:r>
        <w:t>11.1</w:t>
      </w:r>
      <w:r>
        <w:rPr>
          <w:rFonts w:hint="eastAsia"/>
        </w:rPr>
        <w:t>乙方应按招标文件规定向甲方提供服务。</w:t>
      </w:r>
    </w:p>
    <w:p>
      <w:pPr>
        <w:ind w:firstLine="420"/>
      </w:pPr>
      <w:r>
        <w:t>11.2</w:t>
      </w:r>
      <w:r>
        <w:rPr>
          <w:rFonts w:hint="eastAsia"/>
        </w:rPr>
        <w:t>乙方提供的服务成果在服务质量保证期内发生故障，乙方应负责免费提供后续服务。对达不到要求者，根据实际情况，</w:t>
      </w:r>
      <w:r>
        <w:t>甲方有权</w:t>
      </w:r>
      <w:r>
        <w:rPr>
          <w:rFonts w:hint="eastAsia"/>
        </w:rPr>
        <w:t>按以下办法</w:t>
      </w:r>
      <w:r>
        <w:t>之一</w:t>
      </w:r>
      <w:r>
        <w:rPr>
          <w:rFonts w:hint="eastAsia"/>
        </w:rPr>
        <w:t>处理：</w:t>
      </w:r>
    </w:p>
    <w:p>
      <w:pPr>
        <w:ind w:firstLine="420"/>
      </w:pPr>
      <w:r>
        <w:rPr>
          <w:rFonts w:hint="eastAsia" w:ascii="宋体" w:hAnsi="宋体" w:cs="宋体"/>
        </w:rPr>
        <w:t>⑴</w:t>
      </w:r>
      <w:r>
        <w:rPr>
          <w:rFonts w:hint="eastAsia"/>
        </w:rPr>
        <w:t>重做：由乙方承担所发生的全部费用。</w:t>
      </w:r>
    </w:p>
    <w:p>
      <w:pPr>
        <w:ind w:firstLine="420"/>
      </w:pPr>
      <w:r>
        <w:rPr>
          <w:rFonts w:hint="eastAsia" w:ascii="宋体" w:hAnsi="宋体" w:cs="宋体"/>
        </w:rPr>
        <w:t>⑵</w:t>
      </w:r>
      <w:r>
        <w:rPr>
          <w:rFonts w:hint="eastAsia"/>
        </w:rPr>
        <w:t>贬值处理：由甲乙双方合议定价。</w:t>
      </w:r>
    </w:p>
    <w:p>
      <w:pPr>
        <w:ind w:firstLine="420"/>
      </w:pPr>
      <w:r>
        <w:rPr>
          <w:rFonts w:hint="eastAsia" w:ascii="宋体" w:hAnsi="宋体" w:cs="宋体"/>
        </w:rPr>
        <w:t>⑶</w:t>
      </w:r>
      <w:r>
        <w:rPr>
          <w:rFonts w:hint="eastAsia"/>
        </w:rPr>
        <w:t>解除合同。</w:t>
      </w:r>
    </w:p>
    <w:p>
      <w:pPr>
        <w:ind w:firstLine="420"/>
      </w:pPr>
      <w:r>
        <w:t>11.3</w:t>
      </w:r>
      <w:r>
        <w:rPr>
          <w:rFonts w:hint="eastAsia"/>
        </w:rPr>
        <w:t>在服务质量保证期内，乙方应对出现的质量及安全问题负责处理解决并承担一切费用。</w:t>
      </w:r>
    </w:p>
    <w:p>
      <w:pPr>
        <w:ind w:firstLine="422"/>
        <w:rPr>
          <w:b/>
          <w:szCs w:val="21"/>
        </w:rPr>
      </w:pPr>
      <w:r>
        <w:rPr>
          <w:rFonts w:hint="eastAsia"/>
          <w:b/>
          <w:szCs w:val="21"/>
        </w:rPr>
        <w:t>十二、违约责任</w:t>
      </w:r>
    </w:p>
    <w:p>
      <w:pPr>
        <w:ind w:firstLine="420"/>
      </w:pPr>
      <w:r>
        <w:t>12.1</w:t>
      </w:r>
      <w:r>
        <w:rPr>
          <w:rFonts w:hint="eastAsia"/>
          <w:lang w:val="en-US" w:eastAsia="zh-CN"/>
        </w:rPr>
        <w:t>乙方</w:t>
      </w:r>
      <w:r>
        <w:rPr>
          <w:rFonts w:hint="eastAsia"/>
        </w:rPr>
        <w:t>无正当理由</w:t>
      </w:r>
      <w:r>
        <w:rPr>
          <w:rFonts w:hint="eastAsia"/>
          <w:lang w:val="en-US" w:eastAsia="zh-CN"/>
        </w:rPr>
        <w:t>拒绝提供</w:t>
      </w:r>
      <w:r>
        <w:rPr>
          <w:rFonts w:hint="eastAsia"/>
        </w:rPr>
        <w:t>服务的，</w:t>
      </w:r>
      <w:r>
        <w:rPr>
          <w:rFonts w:hint="eastAsia"/>
          <w:lang w:val="en-US" w:eastAsia="zh-CN"/>
        </w:rPr>
        <w:t>应当于拒绝之日30日内向甲方偿付合同款项20%的违约金及已收取的服务费</w:t>
      </w:r>
      <w:r>
        <w:rPr>
          <w:rFonts w:hint="eastAsia"/>
        </w:rPr>
        <w:t>。</w:t>
      </w:r>
    </w:p>
    <w:p>
      <w:pPr>
        <w:ind w:firstLine="420"/>
      </w:pPr>
      <w:r>
        <w:t>12.2</w:t>
      </w:r>
      <w:r>
        <w:rPr>
          <w:rFonts w:hint="eastAsia"/>
        </w:rPr>
        <w:t>甲方无故逾期验收和办理款项支付手续的</w:t>
      </w:r>
      <w:r>
        <w:t>,</w:t>
      </w:r>
      <w:r>
        <w:rPr>
          <w:rFonts w:hint="eastAsia"/>
        </w:rPr>
        <w:t>甲方应按逾期付款总额每日万分之五向乙方支付违约金</w:t>
      </w:r>
      <w:r>
        <w:t>，但违约金不得超过合同总价的5‰。</w:t>
      </w:r>
    </w:p>
    <w:p>
      <w:pPr>
        <w:ind w:firstLine="420"/>
      </w:pPr>
      <w:r>
        <w:t>12.3</w:t>
      </w:r>
      <w:r>
        <w:rPr>
          <w:rFonts w:hint="eastAsia"/>
        </w:rPr>
        <w:t>乙方未能如期提供服务的，每日向甲方支付合同款项的千分之六作为违约金。乙方超过约定日期</w:t>
      </w:r>
      <w:r>
        <w:t>30</w:t>
      </w:r>
      <w:r>
        <w:rPr>
          <w:rFonts w:hint="eastAsia"/>
        </w:rPr>
        <w:t>个工作日仍不能提供服务的，甲方可解除本合同。乙方因未能如期提供服务或因其他违约行为导致甲方解除合同的，乙方应向甲方支付合同总值</w:t>
      </w:r>
      <w:r>
        <w:t>5%</w:t>
      </w:r>
      <w:r>
        <w:rPr>
          <w:rFonts w:hint="eastAsia"/>
        </w:rPr>
        <w:t>的违约金，如造成甲方损失超过违约金的，超出部分由乙方继续承担赔偿责任。</w:t>
      </w:r>
      <w:r>
        <w:t xml:space="preserve"> </w:t>
      </w:r>
    </w:p>
    <w:p>
      <w:pPr>
        <w:ind w:firstLine="420"/>
        <w:rPr>
          <w:rFonts w:hint="default" w:eastAsia="宋体"/>
          <w:lang w:val="en-US" w:eastAsia="zh-CN"/>
        </w:rPr>
      </w:pPr>
      <w:r>
        <w:t>12.4乙方应严格按照招标要求提供相应服务，若乙方存在违约，甲方有权要求乙方整改</w:t>
      </w:r>
      <w:r>
        <w:rPr>
          <w:rFonts w:hint="eastAsia"/>
          <w:lang w:eastAsia="zh-CN"/>
        </w:rPr>
        <w:t>，</w:t>
      </w:r>
      <w:r>
        <w:rPr>
          <w:rFonts w:hint="eastAsia"/>
          <w:lang w:val="en-US" w:eastAsia="zh-CN"/>
        </w:rPr>
        <w:t>整改期间乙方应按照总服务费总额的0.05%每日支付违约金</w:t>
      </w:r>
      <w:r>
        <w:t>。</w:t>
      </w:r>
      <w:r>
        <w:rPr>
          <w:rFonts w:hint="eastAsia"/>
          <w:lang w:val="en-US" w:eastAsia="zh-CN"/>
        </w:rPr>
        <w:t>若乙方不予整改或经整改后仍无法符合要求且致使本合同目的无法实现的，甲方有权单方解除本合同，乙方应退还所有服务费用并按照服务费用总额的5%向甲方支付违约金。</w:t>
      </w:r>
    </w:p>
    <w:p>
      <w:r>
        <w:t>12.5</w:t>
      </w:r>
      <w:r>
        <w:rPr>
          <w:rFonts w:hint="eastAsia"/>
        </w:rPr>
        <w:t>因一方违约给另一方造成损失的，违约方应承担守约方一切损失，包括但不限于直接经济损失、公证费、调查费、律师费、诉讼费等维权费用。</w:t>
      </w:r>
    </w:p>
    <w:p>
      <w:pPr>
        <w:ind w:firstLine="422"/>
        <w:rPr>
          <w:b/>
          <w:szCs w:val="21"/>
        </w:rPr>
      </w:pPr>
      <w:r>
        <w:rPr>
          <w:rFonts w:hint="eastAsia"/>
          <w:b/>
          <w:szCs w:val="21"/>
        </w:rPr>
        <w:t>十三、不可抗力事件处理</w:t>
      </w:r>
    </w:p>
    <w:p>
      <w:pPr>
        <w:ind w:firstLine="420"/>
      </w:pPr>
      <w:r>
        <w:t>13.1</w:t>
      </w:r>
      <w:r>
        <w:rPr>
          <w:rFonts w:hint="eastAsia"/>
        </w:rPr>
        <w:t>在合同有效期内，任何一方因不可抗力事件导致不能履行合同，则合同履行期可延长，其延长期与不可抗力影响期相同。</w:t>
      </w:r>
    </w:p>
    <w:p>
      <w:pPr>
        <w:ind w:firstLine="420"/>
      </w:pPr>
      <w:r>
        <w:t>13.2</w:t>
      </w:r>
      <w:r>
        <w:rPr>
          <w:rFonts w:hint="eastAsia"/>
        </w:rPr>
        <w:t>不可抗力事件发生后，应立即通知对方，并寄送有关权威机构出具的证明。</w:t>
      </w:r>
    </w:p>
    <w:p>
      <w:pPr>
        <w:ind w:firstLine="420"/>
      </w:pPr>
      <w:r>
        <w:t>13.3</w:t>
      </w:r>
      <w:r>
        <w:rPr>
          <w:rFonts w:hint="eastAsia"/>
        </w:rPr>
        <w:t>不可抗力事件延续</w:t>
      </w:r>
      <w:r>
        <w:t>120</w:t>
      </w:r>
      <w:r>
        <w:rPr>
          <w:rFonts w:hint="eastAsia"/>
        </w:rPr>
        <w:t>天以上，双方应通过友好协商，确定是否继续履行合同。</w:t>
      </w:r>
    </w:p>
    <w:p>
      <w:pPr>
        <w:ind w:firstLine="422"/>
        <w:rPr>
          <w:b/>
          <w:szCs w:val="21"/>
        </w:rPr>
      </w:pPr>
      <w:r>
        <w:rPr>
          <w:rFonts w:hint="eastAsia"/>
          <w:b/>
          <w:szCs w:val="21"/>
        </w:rPr>
        <w:t>十四、诉讼</w:t>
      </w:r>
    </w:p>
    <w:p>
      <w:pPr>
        <w:ind w:firstLine="420"/>
      </w:pPr>
      <w:r>
        <w:t>14.1</w:t>
      </w:r>
      <w:r>
        <w:rPr>
          <w:rFonts w:hint="eastAsia"/>
        </w:rPr>
        <w:t>双方在执行合同中所发生的一切争议，应通过协商解决。如协商不成，可向甲方所在地法院起诉。</w:t>
      </w:r>
    </w:p>
    <w:p>
      <w:pPr>
        <w:ind w:firstLine="422"/>
        <w:rPr>
          <w:b/>
          <w:szCs w:val="21"/>
        </w:rPr>
      </w:pPr>
      <w:r>
        <w:rPr>
          <w:rFonts w:hint="eastAsia"/>
          <w:b/>
          <w:szCs w:val="21"/>
        </w:rPr>
        <w:t>十五、合同生效及其它</w:t>
      </w:r>
    </w:p>
    <w:p>
      <w:pPr>
        <w:ind w:firstLine="420"/>
      </w:pPr>
      <w:r>
        <w:t>15.1</w:t>
      </w:r>
      <w:r>
        <w:rPr>
          <w:rFonts w:hint="eastAsia"/>
        </w:rPr>
        <w:t>合同经双方法定代表人或授权代表签字并加盖单位公章后生效。</w:t>
      </w:r>
    </w:p>
    <w:p>
      <w:pPr>
        <w:ind w:firstLine="420"/>
      </w:pPr>
      <w:r>
        <w:t>15.2</w:t>
      </w:r>
      <w:r>
        <w:rPr>
          <w:rFonts w:hint="eastAsia"/>
        </w:rPr>
        <w:t>合同执行中涉及采购资金和采购内容修改或补充的，须经财政部门审批，并签书面补充协议报政府采购监督管理部门备案，方可作为主合同不可分割的一部分。</w:t>
      </w:r>
    </w:p>
    <w:p>
      <w:pPr>
        <w:ind w:firstLine="420"/>
      </w:pPr>
      <w:r>
        <w:t>15.3</w:t>
      </w:r>
      <w:r>
        <w:rPr>
          <w:rFonts w:hint="eastAsia"/>
        </w:rPr>
        <w:t>本合同未尽事宜，遵照《合同法》有关条文执行。</w:t>
      </w:r>
    </w:p>
    <w:p>
      <w:pPr>
        <w:ind w:firstLine="420"/>
      </w:pPr>
      <w:r>
        <w:t>15.4</w:t>
      </w:r>
      <w:r>
        <w:rPr>
          <w:rFonts w:hint="eastAsia"/>
        </w:rPr>
        <w:t>本合同一式</w:t>
      </w:r>
      <w:r>
        <w:rPr>
          <w:rFonts w:hint="eastAsia"/>
          <w:lang w:val="en-US" w:eastAsia="zh-CN"/>
        </w:rPr>
        <w:t>陆</w:t>
      </w:r>
      <w:r>
        <w:rPr>
          <w:rFonts w:hint="eastAsia"/>
        </w:rPr>
        <w:t>份，具有同等法律效力，甲乙</w:t>
      </w:r>
      <w:r>
        <w:rPr>
          <w:rFonts w:hint="eastAsia"/>
          <w:lang w:val="en-US" w:eastAsia="zh-CN"/>
        </w:rPr>
        <w:t>鉴证</w:t>
      </w:r>
      <w:r>
        <w:rPr>
          <w:rFonts w:hint="eastAsia"/>
        </w:rPr>
        <w:t>各执</w:t>
      </w:r>
      <w:r>
        <w:rPr>
          <w:rFonts w:hint="eastAsia"/>
          <w:lang w:val="en-US" w:eastAsia="zh-CN"/>
        </w:rPr>
        <w:t>贰</w:t>
      </w:r>
      <w:r>
        <w:rPr>
          <w:rFonts w:hint="eastAsia"/>
        </w:rPr>
        <w:t>份</w:t>
      </w:r>
      <w:r>
        <w:t>(</w:t>
      </w:r>
      <w:r>
        <w:rPr>
          <w:rFonts w:hint="eastAsia"/>
        </w:rPr>
        <w:t>用途</w:t>
      </w:r>
      <w:r>
        <w:t>)</w:t>
      </w:r>
      <w:r>
        <w:rPr>
          <w:rFonts w:hint="eastAsia"/>
        </w:rPr>
        <w:t>。</w:t>
      </w:r>
    </w:p>
    <w:p>
      <w:pPr>
        <w:ind w:firstLine="420"/>
      </w:pPr>
      <w:r>
        <w:rPr>
          <w:rFonts w:hint="eastAsia"/>
        </w:rPr>
        <w:t>甲方（盖章）：</w:t>
      </w:r>
      <w:r>
        <w:t xml:space="preserve">                    </w:t>
      </w:r>
      <w:r>
        <w:rPr>
          <w:rFonts w:hint="eastAsia"/>
        </w:rPr>
        <w:t>乙方（盖章）：</w:t>
      </w:r>
    </w:p>
    <w:p>
      <w:pPr>
        <w:ind w:firstLine="420"/>
      </w:pPr>
      <w:r>
        <w:rPr>
          <w:rFonts w:hint="eastAsia"/>
        </w:rPr>
        <w:t>法定代表人（或授权代表）：</w:t>
      </w:r>
      <w:r>
        <w:t xml:space="preserve">        </w:t>
      </w:r>
      <w:r>
        <w:rPr>
          <w:rFonts w:hint="eastAsia"/>
        </w:rPr>
        <w:t>法定代表人（或授权代表）：</w:t>
      </w:r>
    </w:p>
    <w:p>
      <w:pPr>
        <w:ind w:firstLine="420"/>
      </w:pPr>
      <w:r>
        <w:rPr>
          <w:rFonts w:hint="eastAsia"/>
        </w:rPr>
        <w:t>地址：</w:t>
      </w:r>
      <w:r>
        <w:t xml:space="preserve">                           </w:t>
      </w:r>
      <w:r>
        <w:rPr>
          <w:rFonts w:hint="eastAsia"/>
        </w:rPr>
        <w:t>地址：</w:t>
      </w:r>
    </w:p>
    <w:p>
      <w:pPr>
        <w:ind w:firstLine="420"/>
      </w:pPr>
      <w:r>
        <w:rPr>
          <w:rFonts w:hint="eastAsia"/>
        </w:rPr>
        <w:t>联系人：</w:t>
      </w:r>
      <w:r>
        <w:t xml:space="preserve">                           </w:t>
      </w:r>
      <w:r>
        <w:rPr>
          <w:rFonts w:hint="eastAsia"/>
        </w:rPr>
        <w:t>联系人：</w:t>
      </w:r>
    </w:p>
    <w:p>
      <w:pPr>
        <w:ind w:firstLine="420"/>
      </w:pPr>
      <w:r>
        <w:rPr>
          <w:rFonts w:hint="eastAsia"/>
        </w:rPr>
        <w:t>联系电话：</w:t>
      </w:r>
      <w:r>
        <w:t xml:space="preserve">                         </w:t>
      </w:r>
      <w:r>
        <w:rPr>
          <w:rFonts w:hint="eastAsia"/>
        </w:rPr>
        <w:t>联系电话：</w:t>
      </w:r>
    </w:p>
    <w:p>
      <w:pPr>
        <w:ind w:firstLine="420"/>
      </w:pPr>
      <w:r>
        <w:rPr>
          <w:rFonts w:hint="eastAsia"/>
        </w:rPr>
        <w:t>传真：</w:t>
      </w:r>
      <w:r>
        <w:t xml:space="preserve">                             </w:t>
      </w:r>
      <w:r>
        <w:rPr>
          <w:rFonts w:hint="eastAsia"/>
        </w:rPr>
        <w:t>传真：</w:t>
      </w:r>
    </w:p>
    <w:p>
      <w:pPr>
        <w:ind w:firstLine="420"/>
      </w:pPr>
      <w:r>
        <w:rPr>
          <w:rFonts w:hint="eastAsia"/>
        </w:rPr>
        <w:t>开户银行：</w:t>
      </w:r>
      <w:r>
        <w:t xml:space="preserve">                         </w:t>
      </w:r>
      <w:r>
        <w:rPr>
          <w:rFonts w:hint="eastAsia"/>
        </w:rPr>
        <w:t>开户银行：</w:t>
      </w:r>
    </w:p>
    <w:p>
      <w:pPr>
        <w:ind w:firstLine="420"/>
      </w:pPr>
      <w:r>
        <w:rPr>
          <w:rFonts w:hint="eastAsia"/>
        </w:rPr>
        <w:t>银行账号：</w:t>
      </w:r>
      <w:r>
        <w:t xml:space="preserve">                         </w:t>
      </w:r>
      <w:r>
        <w:rPr>
          <w:rFonts w:hint="eastAsia"/>
        </w:rPr>
        <w:t>银行账号：</w:t>
      </w:r>
    </w:p>
    <w:p>
      <w:pPr>
        <w:ind w:firstLine="420"/>
      </w:pPr>
      <w:r>
        <w:rPr>
          <w:rFonts w:hint="eastAsia"/>
        </w:rPr>
        <w:t>签订地点：</w:t>
      </w:r>
      <w:r>
        <w:t xml:space="preserve">                       </w:t>
      </w:r>
      <w:r>
        <w:rPr>
          <w:rFonts w:hint="eastAsia"/>
        </w:rPr>
        <w:t>签订日期：</w:t>
      </w:r>
    </w:p>
    <w:p>
      <w:pPr>
        <w:pStyle w:val="20"/>
        <w:spacing w:line="400" w:lineRule="exact"/>
        <w:ind w:firstLine="420" w:firstLineChars="200"/>
        <w:rPr>
          <w:rFonts w:hAnsi="宋体"/>
          <w:bCs/>
          <w:kern w:val="0"/>
          <w:szCs w:val="21"/>
        </w:rPr>
      </w:pPr>
      <w:r>
        <w:rPr>
          <w:rFonts w:hint="eastAsia" w:hAnsi="宋体"/>
          <w:bCs/>
          <w:kern w:val="0"/>
          <w:szCs w:val="21"/>
        </w:rPr>
        <w:t>鉴证方（盖章）：浙江信镧建设工程咨询有限公司</w:t>
      </w:r>
    </w:p>
    <w:p>
      <w:pPr>
        <w:pStyle w:val="20"/>
        <w:spacing w:line="400" w:lineRule="exact"/>
        <w:ind w:firstLine="420" w:firstLineChars="200"/>
      </w:pPr>
      <w:r>
        <w:rPr>
          <w:rFonts w:hint="eastAsia"/>
        </w:rPr>
        <w:t>法定代表人（或授权代表）：</w:t>
      </w:r>
    </w:p>
    <w:p>
      <w:pPr>
        <w:pStyle w:val="20"/>
        <w:spacing w:line="400" w:lineRule="exact"/>
        <w:ind w:firstLine="420" w:firstLineChars="200"/>
        <w:rPr>
          <w:rFonts w:hAnsi="宋体"/>
          <w:bCs/>
          <w:kern w:val="0"/>
          <w:szCs w:val="21"/>
        </w:rPr>
      </w:pPr>
      <w:r>
        <w:rPr>
          <w:rFonts w:hint="eastAsia" w:hAnsi="宋体"/>
          <w:bCs/>
          <w:kern w:val="0"/>
          <w:szCs w:val="21"/>
        </w:rPr>
        <w:t>地址：杭州市西湖区万塘路28号</w:t>
      </w:r>
    </w:p>
    <w:p>
      <w:pPr>
        <w:pStyle w:val="4"/>
        <w:jc w:val="center"/>
        <w:rPr>
          <w:sz w:val="28"/>
          <w:szCs w:val="28"/>
        </w:rPr>
      </w:pPr>
      <w:r>
        <w:br w:type="page"/>
      </w:r>
      <w:r>
        <w:rPr>
          <w:rFonts w:hint="eastAsia"/>
          <w:sz w:val="28"/>
          <w:szCs w:val="28"/>
        </w:rPr>
        <w:t>政府采购项目验收书</w:t>
      </w:r>
    </w:p>
    <w:tbl>
      <w:tblPr>
        <w:tblStyle w:val="40"/>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443"/>
        <w:gridCol w:w="1915"/>
        <w:gridCol w:w="1312"/>
        <w:gridCol w:w="155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招</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人</w:t>
            </w:r>
          </w:p>
        </w:tc>
        <w:tc>
          <w:tcPr>
            <w:tcW w:w="4358" w:type="dxa"/>
            <w:gridSpan w:val="2"/>
            <w:vAlign w:val="center"/>
          </w:tcPr>
          <w:p>
            <w:pPr>
              <w:snapToGrid w:val="0"/>
              <w:spacing w:before="156" w:beforeLines="50" w:after="156" w:afterLines="50"/>
              <w:ind w:firstLine="0" w:firstLineChars="0"/>
              <w:jc w:val="center"/>
              <w:rPr>
                <w:rFonts w:ascii="宋体"/>
                <w:szCs w:val="21"/>
              </w:rPr>
            </w:pPr>
          </w:p>
        </w:tc>
        <w:tc>
          <w:tcPr>
            <w:tcW w:w="1312" w:type="dxa"/>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项目编号</w:t>
            </w:r>
          </w:p>
        </w:tc>
        <w:tc>
          <w:tcPr>
            <w:tcW w:w="2461" w:type="dxa"/>
            <w:gridSpan w:val="2"/>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招标项目</w:t>
            </w:r>
          </w:p>
        </w:tc>
        <w:tc>
          <w:tcPr>
            <w:tcW w:w="8131" w:type="dxa"/>
            <w:gridSpan w:val="5"/>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序号</w:t>
            </w:r>
          </w:p>
        </w:tc>
        <w:tc>
          <w:tcPr>
            <w:tcW w:w="3010" w:type="dxa"/>
            <w:gridSpan w:val="2"/>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验收内容</w:t>
            </w:r>
          </w:p>
        </w:tc>
        <w:tc>
          <w:tcPr>
            <w:tcW w:w="1915" w:type="dxa"/>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合同约定</w:t>
            </w:r>
          </w:p>
        </w:tc>
        <w:tc>
          <w:tcPr>
            <w:tcW w:w="2871" w:type="dxa"/>
            <w:gridSpan w:val="2"/>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执行情况</w:t>
            </w:r>
          </w:p>
        </w:tc>
        <w:tc>
          <w:tcPr>
            <w:tcW w:w="902" w:type="dxa"/>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56" w:beforeLines="50" w:after="156" w:afterLines="50"/>
              <w:ind w:firstLine="0" w:firstLineChars="0"/>
              <w:jc w:val="center"/>
              <w:rPr>
                <w:rFonts w:ascii="宋体"/>
                <w:szCs w:val="21"/>
              </w:rPr>
            </w:pPr>
          </w:p>
        </w:tc>
        <w:tc>
          <w:tcPr>
            <w:tcW w:w="3010" w:type="dxa"/>
            <w:gridSpan w:val="2"/>
            <w:vAlign w:val="center"/>
          </w:tcPr>
          <w:p>
            <w:pPr>
              <w:snapToGrid w:val="0"/>
              <w:spacing w:before="156" w:beforeLines="50" w:after="156" w:afterLines="50"/>
              <w:ind w:firstLine="0" w:firstLineChars="0"/>
              <w:jc w:val="center"/>
              <w:rPr>
                <w:rFonts w:ascii="宋体"/>
                <w:szCs w:val="21"/>
              </w:rPr>
            </w:pPr>
          </w:p>
        </w:tc>
        <w:tc>
          <w:tcPr>
            <w:tcW w:w="1915" w:type="dxa"/>
            <w:vAlign w:val="center"/>
          </w:tcPr>
          <w:p>
            <w:pPr>
              <w:snapToGrid w:val="0"/>
              <w:spacing w:before="156" w:beforeLines="50" w:after="156" w:afterLines="50"/>
              <w:ind w:firstLine="0" w:firstLineChars="0"/>
              <w:jc w:val="center"/>
              <w:rPr>
                <w:rFonts w:ascii="宋体"/>
                <w:szCs w:val="21"/>
              </w:rPr>
            </w:pPr>
          </w:p>
        </w:tc>
        <w:tc>
          <w:tcPr>
            <w:tcW w:w="2871" w:type="dxa"/>
            <w:gridSpan w:val="2"/>
            <w:vAlign w:val="center"/>
          </w:tcPr>
          <w:p>
            <w:pPr>
              <w:snapToGrid w:val="0"/>
              <w:spacing w:before="156" w:beforeLines="50" w:after="156" w:afterLines="50"/>
              <w:ind w:firstLine="0" w:firstLineChars="0"/>
              <w:jc w:val="center"/>
              <w:rPr>
                <w:rFonts w:ascii="宋体"/>
                <w:szCs w:val="21"/>
              </w:rPr>
            </w:pPr>
          </w:p>
        </w:tc>
        <w:tc>
          <w:tcPr>
            <w:tcW w:w="902" w:type="dxa"/>
            <w:vAlign w:val="center"/>
          </w:tcPr>
          <w:p>
            <w:pPr>
              <w:snapToGrid w:val="0"/>
              <w:spacing w:before="156" w:beforeLines="50" w:after="156" w:afterLines="50"/>
              <w:ind w:firstLine="0" w:firstLineChars="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招</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人</w:t>
            </w:r>
          </w:p>
        </w:tc>
        <w:tc>
          <w:tcPr>
            <w:tcW w:w="8131" w:type="dxa"/>
            <w:gridSpan w:val="5"/>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gridSpan w:val="2"/>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投</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人</w:t>
            </w:r>
          </w:p>
        </w:tc>
        <w:tc>
          <w:tcPr>
            <w:tcW w:w="8131" w:type="dxa"/>
            <w:gridSpan w:val="5"/>
            <w:vAlign w:val="center"/>
          </w:tcPr>
          <w:p>
            <w:pPr>
              <w:snapToGrid w:val="0"/>
              <w:spacing w:before="156" w:beforeLines="50" w:after="156" w:afterLines="50"/>
              <w:ind w:firstLine="0" w:firstLineChars="0"/>
              <w:jc w:val="center"/>
              <w:rPr>
                <w:rFonts w:ascii="宋体"/>
                <w:szCs w:val="21"/>
              </w:rPr>
            </w:pPr>
            <w:r>
              <w:rPr>
                <w:rFonts w:hint="eastAsia" w:ascii="宋体" w:hAnsi="宋体"/>
                <w:szCs w:val="21"/>
              </w:rPr>
              <w:t>盖章</w:t>
            </w:r>
          </w:p>
        </w:tc>
      </w:tr>
    </w:tbl>
    <w:p>
      <w:pPr>
        <w:ind w:firstLine="420"/>
        <w:rPr>
          <w:szCs w:val="21"/>
        </w:rPr>
      </w:pPr>
      <w:r>
        <w:rPr>
          <w:rFonts w:hint="eastAsia"/>
          <w:szCs w:val="21"/>
        </w:rPr>
        <w:t>注：</w:t>
      </w:r>
      <w:r>
        <w:rPr>
          <w:szCs w:val="21"/>
        </w:rPr>
        <w:t>1</w:t>
      </w:r>
      <w:r>
        <w:rPr>
          <w:rFonts w:hint="eastAsia"/>
          <w:szCs w:val="21"/>
        </w:rPr>
        <w:t>、采购人应当按照合同规定的技术、服务、安全标准，组织对供应商履约情况进行验收，并出具验收书。验收书应当包括每一项技术、服务、安全标准履约情况。</w:t>
      </w:r>
    </w:p>
    <w:p>
      <w:pPr>
        <w:ind w:firstLine="420"/>
        <w:rPr>
          <w:szCs w:val="21"/>
        </w:rPr>
      </w:pPr>
      <w:r>
        <w:rPr>
          <w:szCs w:val="21"/>
        </w:rPr>
        <w:t>2</w:t>
      </w:r>
      <w:r>
        <w:rPr>
          <w:rFonts w:hint="eastAsia"/>
          <w:szCs w:val="21"/>
        </w:rPr>
        <w:t>、政府向社会公众提供的公共服务项目，验收时应当邀请服务对象参与并出具意见，验收结果应当向社会公告。</w:t>
      </w:r>
    </w:p>
    <w:p>
      <w:pPr>
        <w:pStyle w:val="20"/>
        <w:spacing w:line="380" w:lineRule="exact"/>
        <w:ind w:firstLine="600" w:firstLineChars="250"/>
        <w:rPr>
          <w:rFonts w:hAnsi="宋体"/>
          <w:bCs/>
          <w:kern w:val="0"/>
          <w:sz w:val="24"/>
          <w:szCs w:val="24"/>
        </w:rPr>
      </w:pPr>
    </w:p>
    <w:p>
      <w:pPr>
        <w:pStyle w:val="2"/>
        <w:ind w:firstLine="482"/>
      </w:pPr>
      <w:bookmarkStart w:id="106" w:name="_Toc9650"/>
      <w:r>
        <w:rPr>
          <w:rFonts w:hint="eastAsia"/>
        </w:rPr>
        <w:t>第六章 单一来源采购响应文件内容</w:t>
      </w:r>
      <w:r>
        <w:t>及</w:t>
      </w:r>
      <w:r>
        <w:rPr>
          <w:rFonts w:hint="eastAsia"/>
        </w:rPr>
        <w:t>格式</w:t>
      </w:r>
      <w:bookmarkEnd w:id="105"/>
      <w:bookmarkEnd w:id="106"/>
    </w:p>
    <w:p>
      <w:pPr>
        <w:pStyle w:val="3"/>
        <w:rPr>
          <w:rFonts w:ascii="宋体"/>
        </w:rPr>
      </w:pPr>
      <w:bookmarkStart w:id="107" w:name="_Toc7547"/>
      <w:r>
        <w:rPr>
          <w:rFonts w:hint="eastAsia"/>
        </w:rPr>
        <w:t>1供应商提交单一来源采购响应文件须知</w:t>
      </w:r>
      <w:bookmarkEnd w:id="107"/>
    </w:p>
    <w:p>
      <w:pPr>
        <w:pStyle w:val="20"/>
        <w:spacing w:line="360" w:lineRule="auto"/>
        <w:ind w:firstLine="420" w:firstLineChars="200"/>
        <w:rPr>
          <w:rFonts w:hAnsi="宋体"/>
        </w:rPr>
      </w:pPr>
      <w:r>
        <w:rPr>
          <w:rFonts w:hint="eastAsia" w:hAnsi="宋体"/>
        </w:rPr>
        <w:t>1.1 供应商应严格按照以下顺序填写和提交下述规定的全部格式文件以及其他有关资料，混乱的编排导致单一来源采购响应文件被误读或评标委员会查找不到有效文件是供应商的风险。</w:t>
      </w:r>
    </w:p>
    <w:p>
      <w:pPr>
        <w:pStyle w:val="20"/>
        <w:spacing w:line="360" w:lineRule="auto"/>
        <w:ind w:firstLine="420" w:firstLineChars="200"/>
        <w:rPr>
          <w:rFonts w:hAnsi="宋体"/>
        </w:rPr>
      </w:pPr>
      <w:r>
        <w:rPr>
          <w:rFonts w:hint="eastAsia" w:hAnsi="宋体"/>
        </w:rPr>
        <w:t>1.2 所附表格中要求回答的全部问题和/或信息都必须正面回答。</w:t>
      </w:r>
    </w:p>
    <w:p>
      <w:pPr>
        <w:pStyle w:val="20"/>
        <w:spacing w:line="360" w:lineRule="auto"/>
        <w:ind w:firstLine="420" w:firstLineChars="200"/>
        <w:rPr>
          <w:rFonts w:hAnsi="宋体"/>
        </w:rPr>
      </w:pPr>
      <w:r>
        <w:rPr>
          <w:rFonts w:hint="eastAsia" w:hAnsi="宋体"/>
        </w:rPr>
        <w:t>1.3 本声明书的签字人应保证全部声明和问题的回答是真实的和准确的。</w:t>
      </w:r>
    </w:p>
    <w:p>
      <w:pPr>
        <w:pStyle w:val="20"/>
        <w:spacing w:line="360" w:lineRule="auto"/>
        <w:ind w:firstLine="420" w:firstLineChars="200"/>
        <w:rPr>
          <w:rFonts w:hAnsi="宋体"/>
        </w:rPr>
      </w:pPr>
      <w:r>
        <w:rPr>
          <w:rFonts w:hint="eastAsia" w:hAnsi="宋体"/>
        </w:rPr>
        <w:t>1.4单一来源采购谈判</w:t>
      </w:r>
      <w:r>
        <w:rPr>
          <w:rFonts w:hAnsi="宋体"/>
        </w:rPr>
        <w:t>小组</w:t>
      </w:r>
      <w:r>
        <w:rPr>
          <w:rFonts w:hint="eastAsia" w:hAnsi="宋体"/>
        </w:rPr>
        <w:t>将应用供应商提交的资料根据自己的判断和考虑决定供应商履行合同的合格性及能力。</w:t>
      </w:r>
    </w:p>
    <w:p>
      <w:pPr>
        <w:pStyle w:val="20"/>
        <w:spacing w:line="360" w:lineRule="auto"/>
        <w:ind w:firstLine="420" w:firstLineChars="200"/>
        <w:rPr>
          <w:rFonts w:hAnsi="宋体"/>
        </w:rPr>
      </w:pPr>
      <w:r>
        <w:rPr>
          <w:rFonts w:hint="eastAsia" w:hAnsi="宋体"/>
        </w:rPr>
        <w:t>1.5 供应商提交的材料将在一定期限内被保密保存，但不退还。</w:t>
      </w:r>
    </w:p>
    <w:p>
      <w:pPr>
        <w:pStyle w:val="20"/>
        <w:spacing w:line="360" w:lineRule="auto"/>
        <w:ind w:firstLine="420" w:firstLineChars="200"/>
        <w:rPr>
          <w:rFonts w:hAnsi="宋体"/>
        </w:rPr>
      </w:pPr>
      <w:r>
        <w:rPr>
          <w:rFonts w:hint="eastAsia" w:hAnsi="宋体"/>
        </w:rPr>
        <w:t>1.6 全部文件应按供应商须知中规定的语言和份数提交。</w:t>
      </w:r>
    </w:p>
    <w:p>
      <w:pPr>
        <w:pStyle w:val="3"/>
      </w:pPr>
      <w:bookmarkStart w:id="108" w:name="_Toc11170"/>
      <w:r>
        <w:t>2</w:t>
      </w:r>
      <w:r>
        <w:rPr>
          <w:rFonts w:hint="eastAsia"/>
        </w:rPr>
        <w:t>单一来源采购响应文件</w:t>
      </w:r>
      <w:r>
        <w:t>组成</w:t>
      </w:r>
      <w:r>
        <w:rPr>
          <w:rFonts w:hint="eastAsia"/>
        </w:rPr>
        <w:t>及</w:t>
      </w:r>
      <w:r>
        <w:t>格式</w:t>
      </w:r>
      <w:bookmarkEnd w:id="108"/>
    </w:p>
    <w:p>
      <w:pPr>
        <w:ind w:firstLine="420"/>
      </w:pPr>
      <w:r>
        <w:rPr>
          <w:rFonts w:hint="eastAsia"/>
        </w:rPr>
        <w:t>响应文件由商务部分、资信技术部分组成。</w:t>
      </w:r>
    </w:p>
    <w:p>
      <w:pPr>
        <w:pStyle w:val="4"/>
      </w:pPr>
      <w:r>
        <w:t>2</w:t>
      </w:r>
      <w:r>
        <w:rPr>
          <w:rFonts w:hint="eastAsia"/>
        </w:rPr>
        <w:t>.1商务部分</w:t>
      </w:r>
    </w:p>
    <w:p>
      <w:pPr>
        <w:ind w:firstLine="420"/>
        <w:rPr>
          <w:u w:val="single"/>
        </w:rPr>
      </w:pPr>
      <w:r>
        <w:rPr>
          <w:rFonts w:hint="eastAsia"/>
        </w:rPr>
        <w:t>供应商的商务部分至少应包括以下内容（均需加盖公章）：</w:t>
      </w:r>
    </w:p>
    <w:p>
      <w:pPr>
        <w:ind w:firstLine="420"/>
      </w:pPr>
      <w:r>
        <w:rPr>
          <w:rFonts w:hint="eastAsia"/>
        </w:rPr>
        <w:t>1）、响应函（见附件一）；</w:t>
      </w:r>
    </w:p>
    <w:p>
      <w:pPr>
        <w:ind w:firstLine="420"/>
      </w:pPr>
      <w:r>
        <w:rPr>
          <w:rFonts w:hint="eastAsia"/>
        </w:rPr>
        <w:t>2）、初次报价一览表（见附件二）；</w:t>
      </w:r>
    </w:p>
    <w:p>
      <w:pPr>
        <w:ind w:firstLine="420"/>
      </w:pPr>
      <w:r>
        <w:rPr>
          <w:rFonts w:hint="eastAsia"/>
        </w:rPr>
        <w:t>3）、初次报价明细表（见附件三）；</w:t>
      </w:r>
    </w:p>
    <w:p>
      <w:pPr>
        <w:ind w:firstLine="420"/>
      </w:pPr>
      <w:r>
        <w:rPr>
          <w:rFonts w:hint="eastAsia"/>
        </w:rPr>
        <w:t>4）、法定代表人证明书，法定代表人授权书（见附件四）（法定代表人参加投标的无须提供授权书）、授权委托人身份证复印件、授权委托人社保证明</w:t>
      </w:r>
      <w:r>
        <w:rPr>
          <w:rFonts w:hint="eastAsia" w:ascii="宋体" w:hAnsi="宋体"/>
        </w:rPr>
        <w:t>（被委托人必须为本单位在职员工）</w:t>
      </w:r>
      <w:r>
        <w:rPr>
          <w:rFonts w:hint="eastAsia"/>
        </w:rPr>
        <w:t>；</w:t>
      </w:r>
    </w:p>
    <w:p>
      <w:pPr>
        <w:ind w:firstLine="420"/>
      </w:pPr>
      <w:r>
        <w:rPr>
          <w:rFonts w:hint="eastAsia"/>
        </w:rPr>
        <w:t>5）、商务条款偏离表（见附件五）；</w:t>
      </w:r>
    </w:p>
    <w:p>
      <w:pPr>
        <w:ind w:firstLine="420"/>
      </w:pPr>
      <w:r>
        <w:rPr>
          <w:rFonts w:hint="eastAsia"/>
        </w:rPr>
        <w:t>6）、供应商认为需要提供的其他响应文件和资料；</w:t>
      </w:r>
    </w:p>
    <w:p>
      <w:pPr>
        <w:pStyle w:val="4"/>
      </w:pPr>
      <w:r>
        <w:t>2</w:t>
      </w:r>
      <w:r>
        <w:rPr>
          <w:rFonts w:hint="eastAsia"/>
        </w:rPr>
        <w:t>.2资信技术部分</w:t>
      </w:r>
    </w:p>
    <w:p>
      <w:pPr>
        <w:ind w:firstLine="420"/>
      </w:pPr>
      <w:r>
        <w:rPr>
          <w:rFonts w:hint="eastAsia"/>
        </w:rPr>
        <w:t>供应商的资信技术部分应包括以下内容（均需加盖公章）：</w:t>
      </w:r>
    </w:p>
    <w:p>
      <w:pPr>
        <w:ind w:firstLine="420"/>
      </w:pPr>
      <w:r>
        <w:rPr>
          <w:rFonts w:hint="eastAsia"/>
        </w:rPr>
        <w:t>1)、供应商</w:t>
      </w:r>
      <w:r>
        <w:rPr>
          <w:rFonts w:hint="eastAsia" w:ascii="宋体" w:hAnsi="宋体"/>
        </w:rPr>
        <w:t>企业法人营业执照</w:t>
      </w:r>
      <w:r>
        <w:rPr>
          <w:rFonts w:hint="eastAsia"/>
        </w:rPr>
        <w:t>复印件；</w:t>
      </w:r>
    </w:p>
    <w:p>
      <w:pPr>
        <w:ind w:firstLine="420"/>
      </w:pPr>
      <w:r>
        <w:rPr>
          <w:rFonts w:hint="eastAsia"/>
        </w:rPr>
        <w:t>2)、提供有效的依法缴纳税收证明（完税凭证或税务部门出具的证明，新成立单位出具银行资信证明）；</w:t>
      </w:r>
    </w:p>
    <w:p>
      <w:pPr>
        <w:ind w:firstLine="420"/>
      </w:pPr>
      <w:r>
        <w:t>3</w:t>
      </w:r>
      <w:r>
        <w:rPr>
          <w:rFonts w:hint="eastAsia"/>
        </w:rPr>
        <w:t>）、提供有效的最近一个月依法缴纳社会保障资金证明（缴纳凭证或人社部门出具的证明）；</w:t>
      </w:r>
    </w:p>
    <w:p>
      <w:pPr>
        <w:ind w:firstLine="420"/>
      </w:pPr>
      <w:r>
        <w:rPr>
          <w:rFonts w:hint="eastAsia"/>
        </w:rPr>
        <w:t>4)、供应商</w:t>
      </w:r>
      <w:r>
        <w:rPr>
          <w:rFonts w:hint="eastAsia" w:ascii="宋体" w:hAnsi="宋体" w:cs="宋体"/>
          <w:kern w:val="0"/>
          <w:szCs w:val="21"/>
        </w:rPr>
        <w:t>参加政府采购活动前三年内，在经营活动中无重大违法记录的</w:t>
      </w:r>
      <w:r>
        <w:rPr>
          <w:rFonts w:ascii="宋体" w:hAnsi="宋体" w:cs="宋体"/>
          <w:kern w:val="0"/>
          <w:szCs w:val="21"/>
        </w:rPr>
        <w:t>书面</w:t>
      </w:r>
      <w:r>
        <w:rPr>
          <w:rFonts w:hint="eastAsia" w:ascii="宋体" w:hAnsi="宋体" w:cs="宋体"/>
          <w:kern w:val="0"/>
          <w:szCs w:val="21"/>
        </w:rPr>
        <w:t>申明（格式自拟</w:t>
      </w:r>
      <w:r>
        <w:rPr>
          <w:rFonts w:ascii="宋体" w:hAnsi="宋体" w:cs="宋体"/>
          <w:kern w:val="0"/>
          <w:szCs w:val="21"/>
        </w:rPr>
        <w:t>）；</w:t>
      </w:r>
    </w:p>
    <w:p>
      <w:pPr>
        <w:ind w:firstLine="420"/>
      </w:pPr>
      <w:r>
        <w:rPr>
          <w:rFonts w:hint="eastAsia"/>
        </w:rPr>
        <w:t>5）、信用记录：投标人在投标文件中提供投标截止前三个工作日的查询信息：查询渠道：“信用中国”（</w:t>
      </w:r>
      <w:r>
        <w:t>www.creditchina.gov.cn</w:t>
      </w:r>
      <w:r>
        <w:rPr>
          <w:rFonts w:hint="eastAsia"/>
        </w:rPr>
        <w:t>）、“中国政府采购网”（</w:t>
      </w:r>
      <w:r>
        <w:t>www.ccgp.gov.cn</w:t>
      </w:r>
      <w:r>
        <w:rPr>
          <w:rFonts w:hint="eastAsia"/>
        </w:rPr>
        <w:t>），最终审查以代理机构在投标截止当日查询的最新信息为准；</w:t>
      </w:r>
    </w:p>
    <w:p>
      <w:pPr>
        <w:ind w:firstLine="420"/>
      </w:pPr>
      <w:r>
        <w:rPr>
          <w:rFonts w:hint="eastAsia"/>
        </w:rPr>
        <w:t>6）、</w:t>
      </w:r>
      <w:r>
        <w:rPr>
          <w:rFonts w:hint="eastAsia"/>
          <w:shd w:val="clear" w:color="auto" w:fill="FFFFFF"/>
        </w:rPr>
        <w:t>针</w:t>
      </w:r>
      <w:r>
        <w:rPr>
          <w:rFonts w:hint="eastAsia"/>
        </w:rPr>
        <w:t>供应商的基本情况（包括但不限于供应商的规模、人员结构、</w:t>
      </w:r>
      <w:r>
        <w:rPr>
          <w:rFonts w:hint="eastAsia" w:ascii="宋体" w:hAnsi="宋体"/>
          <w:szCs w:val="21"/>
        </w:rPr>
        <w:t>基础电信业务经营许可证、网络运营资质</w:t>
      </w:r>
      <w:r>
        <w:rPr>
          <w:rFonts w:hint="eastAsia"/>
        </w:rPr>
        <w:t>、供应商荣誉证书（如有）；同类项目的业绩）；</w:t>
      </w:r>
    </w:p>
    <w:p>
      <w:pPr>
        <w:spacing w:line="390" w:lineRule="exact"/>
        <w:ind w:firstLine="420"/>
        <w:rPr>
          <w:rFonts w:ascii="宋体" w:hAnsi="宋体" w:cs="宋体"/>
          <w:szCs w:val="21"/>
        </w:rPr>
      </w:pPr>
      <w:r>
        <w:rPr>
          <w:rFonts w:hint="eastAsia"/>
        </w:rPr>
        <w:t>7）、</w:t>
      </w:r>
      <w:r>
        <w:rPr>
          <w:rFonts w:hint="eastAsia" w:ascii="宋体" w:hAnsi="宋体" w:cs="宋体"/>
          <w:szCs w:val="21"/>
        </w:rPr>
        <w:t>详细阐述升级维护方案。</w:t>
      </w:r>
    </w:p>
    <w:p>
      <w:pPr>
        <w:spacing w:line="390" w:lineRule="exact"/>
        <w:ind w:firstLine="420"/>
        <w:rPr>
          <w:rFonts w:ascii="宋体" w:hAnsi="宋体" w:cs="宋体"/>
          <w:szCs w:val="21"/>
        </w:rPr>
      </w:pPr>
      <w:r>
        <w:rPr>
          <w:rFonts w:hint="eastAsia"/>
        </w:rPr>
        <w:t>8）、</w:t>
      </w:r>
      <w:r>
        <w:rPr>
          <w:rFonts w:hint="eastAsia" w:ascii="宋体" w:hAnsi="宋体" w:cs="宋体"/>
          <w:szCs w:val="21"/>
        </w:rPr>
        <w:t>详细阐述服务承诺。</w:t>
      </w:r>
    </w:p>
    <w:p>
      <w:pPr>
        <w:spacing w:line="390" w:lineRule="exact"/>
        <w:ind w:firstLine="420"/>
        <w:rPr>
          <w:rFonts w:ascii="宋体" w:hAnsi="宋体" w:cs="宋体"/>
          <w:szCs w:val="21"/>
        </w:rPr>
      </w:pPr>
      <w:r>
        <w:rPr>
          <w:rFonts w:hint="eastAsia" w:ascii="宋体" w:hAnsi="宋体" w:cs="宋体"/>
          <w:szCs w:val="21"/>
        </w:rPr>
        <w:t>9）</w:t>
      </w:r>
      <w:r>
        <w:rPr>
          <w:rFonts w:hint="eastAsia"/>
        </w:rPr>
        <w:t>、</w:t>
      </w:r>
      <w:r>
        <w:rPr>
          <w:rFonts w:hint="eastAsia" w:ascii="宋体" w:hAnsi="宋体" w:cs="宋体"/>
          <w:szCs w:val="21"/>
        </w:rPr>
        <w:t>拟投入项目负责人及项目组人员团队情况（附件七、八）</w:t>
      </w:r>
    </w:p>
    <w:p>
      <w:pPr>
        <w:ind w:firstLine="420"/>
      </w:pPr>
      <w:r>
        <w:rPr>
          <w:rFonts w:hint="eastAsia"/>
        </w:rPr>
        <w:t>10）、技术条款偏离表（附件六）；</w:t>
      </w:r>
    </w:p>
    <w:p>
      <w:pPr>
        <w:ind w:firstLine="420"/>
      </w:pPr>
      <w:r>
        <w:rPr>
          <w:rFonts w:hint="eastAsia"/>
        </w:rPr>
        <w:t>11）、供应商认为需要提供的其他响应文件和资料；</w:t>
      </w:r>
    </w:p>
    <w:p>
      <w:pPr>
        <w:ind w:firstLine="420"/>
      </w:pPr>
      <w:r>
        <w:rPr>
          <w:rFonts w:hint="eastAsia"/>
        </w:rPr>
        <w:t>以上所需的各种证书、证件、证明若系复印件，须在复印件上加盖有效公章。</w:t>
      </w:r>
    </w:p>
    <w:p>
      <w:pPr>
        <w:ind w:firstLine="420"/>
      </w:pPr>
      <w:r>
        <w:rPr>
          <w:rFonts w:hint="eastAsia"/>
        </w:rPr>
        <w:t>将商务部分和资信技术部分一并装订并密封</w:t>
      </w:r>
      <w:r>
        <w:rPr>
          <w:rFonts w:hint="eastAsia" w:ascii="宋体" w:hAnsi="宋体"/>
          <w:szCs w:val="21"/>
        </w:rPr>
        <w:t>，并在封皮上注明：采购单位名称、项目名称、项目编号、投标单位名称、详细地址、授权委托人姓名。单一来源采购谈判文件均应胶装。</w:t>
      </w:r>
    </w:p>
    <w:p>
      <w:pPr>
        <w:pStyle w:val="4"/>
      </w:pPr>
      <w:r>
        <w:br w:type="page"/>
      </w:r>
      <w:r>
        <mc:AlternateContent>
          <mc:Choice Requires="wps">
            <w:drawing>
              <wp:anchor distT="0" distB="0" distL="114300" distR="114300" simplePos="0" relativeHeight="251659264" behindDoc="1" locked="0" layoutInCell="1" allowOverlap="1">
                <wp:simplePos x="0" y="0"/>
                <wp:positionH relativeFrom="column">
                  <wp:posOffset>4633595</wp:posOffset>
                </wp:positionH>
                <wp:positionV relativeFrom="paragraph">
                  <wp:posOffset>-9525</wp:posOffset>
                </wp:positionV>
                <wp:extent cx="1260475" cy="499110"/>
                <wp:effectExtent l="4445" t="4445" r="11430" b="10795"/>
                <wp:wrapNone/>
                <wp:docPr id="3" name="文本框 2"/>
                <wp:cNvGraphicFramePr/>
                <a:graphic xmlns:a="http://schemas.openxmlformats.org/drawingml/2006/main">
                  <a:graphicData uri="http://schemas.microsoft.com/office/word/2010/wordprocessingShape">
                    <wps:wsp>
                      <wps:cNvSpPr txBox="1"/>
                      <wps:spPr bwMode="auto">
                        <a:xfrm>
                          <a:off x="0" y="0"/>
                          <a:ext cx="1260475" cy="499110"/>
                        </a:xfrm>
                        <a:prstGeom prst="rect">
                          <a:avLst/>
                        </a:prstGeom>
                        <a:solidFill>
                          <a:srgbClr val="FFFFFF"/>
                        </a:solidFill>
                        <a:ln w="9525">
                          <a:solidFill>
                            <a:srgbClr val="000000"/>
                          </a:solidFill>
                          <a:miter lim="800000"/>
                        </a:ln>
                        <a:effectLst/>
                      </wps:spPr>
                      <wps:txbx>
                        <w:txbxContent>
                          <w:p>
                            <w:pPr>
                              <w:ind w:firstLine="0" w:firstLineChars="0"/>
                              <w:rPr>
                                <w:sz w:val="28"/>
                                <w:szCs w:val="28"/>
                              </w:rPr>
                            </w:pPr>
                            <w:r>
                              <w:rPr>
                                <w:rFonts w:hint="eastAsia"/>
                                <w:sz w:val="28"/>
                                <w:szCs w:val="28"/>
                              </w:rPr>
                              <w:t>正本</w:t>
                            </w:r>
                            <w:r>
                              <w:rPr>
                                <w:sz w:val="28"/>
                                <w:szCs w:val="28"/>
                              </w:rPr>
                              <w:t>（副本）</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64.85pt;margin-top:-0.75pt;height:39.3pt;width:99.25pt;z-index:-251657216;mso-width-relative:page;mso-height-relative:page;" fillcolor="#FFFFFF" filled="t" stroked="t" coordsize="21600,21600" o:gfxdata="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ojazdkAAAAJAQAADwAAAAAAAAABACAAAAAiAAAAZHJzL2Rvd25yZXYueG1s&#10;UEsBAhQAFAAAAAgAh07iQEPZGiYwAgAAZQQAAA4AAAAAAAAAAQAgAAAAKAEAAGRycy9lMm9Eb2Mu&#10;eG1sUEsFBgAAAAAGAAYAWQEAAMoFAAAAAA==&#10;">
                <v:fill on="t" focussize="0,0"/>
                <v:stroke color="#000000" miterlimit="8" joinstyle="miter"/>
                <v:imagedata o:title=""/>
                <o:lock v:ext="edit" aspectratio="f"/>
                <v:textbox>
                  <w:txbxContent>
                    <w:p>
                      <w:pPr>
                        <w:ind w:firstLine="0" w:firstLineChars="0"/>
                        <w:rPr>
                          <w:sz w:val="28"/>
                          <w:szCs w:val="28"/>
                        </w:rPr>
                      </w:pPr>
                      <w:r>
                        <w:rPr>
                          <w:rFonts w:hint="eastAsia"/>
                          <w:sz w:val="28"/>
                          <w:szCs w:val="28"/>
                        </w:rPr>
                        <w:t>正本</w:t>
                      </w:r>
                      <w:r>
                        <w:rPr>
                          <w:sz w:val="28"/>
                          <w:szCs w:val="28"/>
                        </w:rPr>
                        <w:t>（副本）</w:t>
                      </w:r>
                    </w:p>
                  </w:txbxContent>
                </v:textbox>
              </v:shape>
            </w:pict>
          </mc:Fallback>
        </mc:AlternateContent>
      </w:r>
      <w:r>
        <w:rPr>
          <w:rFonts w:hint="eastAsia"/>
        </w:rPr>
        <w:t>附件 响应文件封面</w:t>
      </w:r>
    </w:p>
    <w:p>
      <w:pPr>
        <w:ind w:firstLine="420"/>
      </w:pPr>
    </w:p>
    <w:p>
      <w:pPr>
        <w:spacing w:line="240" w:lineRule="auto"/>
        <w:ind w:firstLine="0" w:firstLineChars="0"/>
        <w:jc w:val="center"/>
        <w:rPr>
          <w:rFonts w:hint="eastAsia" w:ascii="Arial" w:hAnsi="宋体" w:eastAsia="宋体" w:cs="Arial"/>
          <w:b/>
          <w:bCs/>
          <w:sz w:val="48"/>
          <w:szCs w:val="48"/>
          <w:lang w:eastAsia="zh-CN"/>
        </w:rPr>
      </w:pPr>
      <w:r>
        <w:rPr>
          <w:rFonts w:hint="eastAsia" w:ascii="Arial" w:hAnsi="宋体" w:cs="Arial"/>
          <w:b/>
          <w:bCs/>
          <w:sz w:val="48"/>
          <w:szCs w:val="48"/>
        </w:rPr>
        <w:t>浙江省福利</w:t>
      </w:r>
      <w:r>
        <w:rPr>
          <w:rFonts w:hint="eastAsia" w:ascii="Arial" w:hAnsi="宋体" w:cs="Arial"/>
          <w:b/>
          <w:bCs/>
          <w:sz w:val="48"/>
          <w:szCs w:val="48"/>
          <w:lang w:eastAsia="zh-CN"/>
        </w:rPr>
        <w:t>彩票管理中心</w:t>
      </w:r>
    </w:p>
    <w:p>
      <w:pPr>
        <w:spacing w:line="240" w:lineRule="auto"/>
        <w:ind w:firstLine="0" w:firstLineChars="0"/>
        <w:jc w:val="center"/>
        <w:rPr>
          <w:rFonts w:ascii="Arial" w:hAnsi="宋体" w:cs="Arial"/>
          <w:b/>
          <w:bCs/>
          <w:color w:val="FF0000"/>
          <w:sz w:val="48"/>
          <w:szCs w:val="48"/>
        </w:rPr>
      </w:pPr>
      <w:r>
        <w:rPr>
          <w:rFonts w:hint="eastAsia" w:ascii="Arial" w:hAnsi="宋体" w:cs="Arial"/>
          <w:b/>
          <w:bCs/>
          <w:color w:val="auto"/>
          <w:sz w:val="48"/>
          <w:szCs w:val="48"/>
        </w:rPr>
        <w:t>信息服务管理系统升级维护项目</w:t>
      </w:r>
    </w:p>
    <w:p>
      <w:pPr>
        <w:spacing w:line="600" w:lineRule="auto"/>
        <w:ind w:firstLine="964"/>
        <w:jc w:val="center"/>
        <w:rPr>
          <w:rFonts w:ascii="Arial" w:hAnsi="宋体" w:cs="Arial"/>
          <w:b/>
          <w:bCs/>
          <w:sz w:val="48"/>
          <w:szCs w:val="48"/>
        </w:rPr>
      </w:pPr>
    </w:p>
    <w:p>
      <w:pPr>
        <w:spacing w:line="600" w:lineRule="auto"/>
        <w:ind w:firstLine="964"/>
        <w:jc w:val="center"/>
        <w:rPr>
          <w:rFonts w:ascii="Arial" w:hAnsi="宋体" w:cs="Arial"/>
          <w:b/>
          <w:bCs/>
          <w:sz w:val="48"/>
          <w:szCs w:val="48"/>
        </w:rPr>
      </w:pPr>
    </w:p>
    <w:p>
      <w:pPr>
        <w:spacing w:line="600" w:lineRule="auto"/>
        <w:ind w:firstLine="964"/>
        <w:jc w:val="center"/>
        <w:rPr>
          <w:rFonts w:ascii="Arial" w:hAnsi="宋体" w:cs="Arial"/>
          <w:b/>
          <w:bCs/>
          <w:sz w:val="48"/>
          <w:szCs w:val="48"/>
        </w:rPr>
      </w:pPr>
    </w:p>
    <w:p>
      <w:pPr>
        <w:snapToGrid w:val="0"/>
        <w:spacing w:line="240" w:lineRule="auto"/>
        <w:ind w:firstLine="0" w:firstLineChars="0"/>
        <w:jc w:val="center"/>
        <w:rPr>
          <w:rFonts w:ascii="Arial" w:hAnsi="宋体" w:cs="Arial"/>
          <w:b/>
          <w:sz w:val="84"/>
          <w:szCs w:val="84"/>
        </w:rPr>
      </w:pPr>
      <w:r>
        <w:rPr>
          <w:rFonts w:hint="eastAsia" w:ascii="Arial" w:hAnsi="宋体" w:cs="Arial"/>
          <w:b/>
          <w:sz w:val="84"/>
          <w:szCs w:val="84"/>
        </w:rPr>
        <w:t>单一来源采购</w:t>
      </w:r>
    </w:p>
    <w:p>
      <w:pPr>
        <w:snapToGrid w:val="0"/>
        <w:spacing w:line="240" w:lineRule="auto"/>
        <w:ind w:firstLine="0" w:firstLineChars="0"/>
        <w:jc w:val="center"/>
        <w:rPr>
          <w:rFonts w:ascii="Arial" w:hAnsi="宋体" w:cs="Arial"/>
          <w:b/>
          <w:sz w:val="84"/>
          <w:szCs w:val="84"/>
        </w:rPr>
      </w:pPr>
      <w:r>
        <w:rPr>
          <w:rFonts w:hint="eastAsia" w:ascii="Arial" w:hAnsi="宋体" w:cs="Arial"/>
          <w:b/>
          <w:sz w:val="84"/>
          <w:szCs w:val="84"/>
        </w:rPr>
        <w:t>响应文件</w:t>
      </w:r>
    </w:p>
    <w:p>
      <w:pPr>
        <w:snapToGrid w:val="0"/>
        <w:spacing w:line="240" w:lineRule="auto"/>
        <w:ind w:firstLine="0" w:firstLineChars="0"/>
        <w:jc w:val="center"/>
        <w:rPr>
          <w:rFonts w:ascii="Arial" w:hAnsi="Arial" w:cs="Arial"/>
          <w:b/>
          <w:sz w:val="84"/>
          <w:szCs w:val="84"/>
        </w:rPr>
      </w:pP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ind w:firstLine="560"/>
        <w:rPr>
          <w:color w:val="auto"/>
          <w:sz w:val="28"/>
          <w:szCs w:val="28"/>
        </w:rPr>
      </w:pPr>
      <w:r>
        <w:rPr>
          <w:rFonts w:hint="eastAsia"/>
          <w:sz w:val="28"/>
          <w:szCs w:val="28"/>
        </w:rPr>
        <w:t>采购项目：</w:t>
      </w:r>
      <w:r>
        <w:rPr>
          <w:rFonts w:hint="eastAsia"/>
          <w:color w:val="auto"/>
          <w:sz w:val="28"/>
          <w:szCs w:val="28"/>
        </w:rPr>
        <w:t>信息服务管理系统升级维护项目</w:t>
      </w:r>
    </w:p>
    <w:p>
      <w:pPr>
        <w:ind w:firstLine="560"/>
        <w:rPr>
          <w:rFonts w:hint="eastAsia" w:eastAsia="宋体"/>
          <w:sz w:val="28"/>
          <w:szCs w:val="28"/>
          <w:lang w:eastAsia="zh-CN"/>
        </w:rPr>
      </w:pPr>
      <w:r>
        <w:rPr>
          <w:rFonts w:hint="eastAsia"/>
          <w:sz w:val="28"/>
          <w:szCs w:val="28"/>
        </w:rPr>
        <w:t>采购编号：</w:t>
      </w:r>
      <w:r>
        <w:rPr>
          <w:rFonts w:hint="eastAsia"/>
          <w:sz w:val="28"/>
          <w:szCs w:val="28"/>
          <w:lang w:eastAsia="zh-CN"/>
        </w:rPr>
        <w:t>ZJXL-FCZX-202103</w:t>
      </w:r>
    </w:p>
    <w:p>
      <w:pPr>
        <w:ind w:firstLine="560"/>
        <w:rPr>
          <w:rFonts w:hint="eastAsia" w:eastAsia="宋体"/>
          <w:sz w:val="28"/>
          <w:szCs w:val="28"/>
          <w:lang w:eastAsia="zh-CN"/>
        </w:rPr>
      </w:pPr>
      <w:r>
        <w:rPr>
          <w:rFonts w:hint="eastAsia"/>
          <w:sz w:val="28"/>
          <w:szCs w:val="28"/>
        </w:rPr>
        <w:t>采 购 人：浙江省福利</w:t>
      </w:r>
      <w:r>
        <w:rPr>
          <w:rFonts w:hint="eastAsia"/>
          <w:sz w:val="28"/>
          <w:szCs w:val="28"/>
          <w:lang w:eastAsia="zh-CN"/>
        </w:rPr>
        <w:t>彩票管理中心</w:t>
      </w:r>
    </w:p>
    <w:p>
      <w:pPr>
        <w:ind w:firstLine="560"/>
        <w:rPr>
          <w:sz w:val="28"/>
          <w:szCs w:val="28"/>
        </w:rPr>
      </w:pPr>
      <w:r>
        <w:rPr>
          <w:rFonts w:hint="eastAsia"/>
          <w:sz w:val="28"/>
          <w:szCs w:val="28"/>
        </w:rPr>
        <w:t>供 应 商：</w:t>
      </w:r>
    </w:p>
    <w:p>
      <w:pPr>
        <w:ind w:firstLine="560"/>
      </w:pPr>
      <w:r>
        <w:rPr>
          <w:rFonts w:hint="eastAsia"/>
          <w:sz w:val="28"/>
          <w:szCs w:val="28"/>
        </w:rPr>
        <w:t>时    间：二〇</w:t>
      </w:r>
      <w:r>
        <w:rPr>
          <w:rFonts w:hint="eastAsia"/>
          <w:sz w:val="28"/>
          <w:szCs w:val="28"/>
          <w:lang w:val="en-US" w:eastAsia="zh-CN"/>
        </w:rPr>
        <w:t>二一</w:t>
      </w:r>
      <w:r>
        <w:rPr>
          <w:rFonts w:hint="eastAsia"/>
          <w:sz w:val="28"/>
          <w:szCs w:val="28"/>
        </w:rPr>
        <w:t>年  月</w:t>
      </w:r>
      <w:r>
        <w:br w:type="page"/>
      </w:r>
    </w:p>
    <w:p>
      <w:pPr>
        <w:pStyle w:val="4"/>
      </w:pPr>
      <w:r>
        <w:rPr>
          <w:rFonts w:hint="eastAsia"/>
        </w:rPr>
        <w:t>附件一 响应函</w:t>
      </w:r>
    </w:p>
    <w:p>
      <w:pPr>
        <w:ind w:firstLine="422"/>
        <w:jc w:val="center"/>
        <w:rPr>
          <w:b/>
        </w:rPr>
      </w:pPr>
    </w:p>
    <w:p>
      <w:pPr>
        <w:ind w:firstLine="422"/>
        <w:jc w:val="center"/>
        <w:rPr>
          <w:b/>
        </w:rPr>
      </w:pPr>
      <w:r>
        <w:rPr>
          <w:rFonts w:hint="eastAsia"/>
          <w:b/>
        </w:rPr>
        <w:t>响应函</w:t>
      </w:r>
    </w:p>
    <w:p>
      <w:pPr>
        <w:ind w:firstLine="420"/>
      </w:pPr>
      <w:r>
        <w:rPr>
          <w:rFonts w:hint="eastAsia"/>
        </w:rPr>
        <w:t>浙江省福利</w:t>
      </w:r>
      <w:r>
        <w:rPr>
          <w:rFonts w:hint="eastAsia"/>
          <w:lang w:eastAsia="zh-CN"/>
        </w:rPr>
        <w:t>彩票管理中心</w:t>
      </w:r>
      <w:r>
        <w:rPr>
          <w:rFonts w:hint="eastAsia"/>
        </w:rPr>
        <w:t>：</w:t>
      </w:r>
    </w:p>
    <w:p>
      <w:pPr>
        <w:ind w:firstLine="420"/>
      </w:pPr>
      <w:r>
        <w:rPr>
          <w:rFonts w:hint="eastAsia"/>
        </w:rPr>
        <w:t>浙江信镧建设工程咨询有限公司：</w:t>
      </w:r>
    </w:p>
    <w:p>
      <w:pPr>
        <w:ind w:firstLine="420"/>
      </w:pPr>
      <w:r>
        <w:rPr>
          <w:rFonts w:hint="eastAsia"/>
        </w:rPr>
        <w:t xml:space="preserve">   </w:t>
      </w:r>
      <w:r>
        <w:rPr>
          <w:rFonts w:hint="eastAsia"/>
          <w:u w:val="single"/>
        </w:rPr>
        <w:t xml:space="preserve"> </w:t>
      </w:r>
      <w:r>
        <w:rPr>
          <w:u w:val="single"/>
        </w:rPr>
        <w:t xml:space="preserve">          </w:t>
      </w:r>
      <w:r>
        <w:rPr>
          <w:rFonts w:hint="eastAsia"/>
          <w:u w:val="single"/>
        </w:rPr>
        <w:t xml:space="preserve">          </w:t>
      </w:r>
      <w:r>
        <w:rPr>
          <w:rFonts w:hint="eastAsia"/>
        </w:rPr>
        <w:t>（供应商全称）授权</w:t>
      </w:r>
      <w:r>
        <w:rPr>
          <w:rFonts w:hint="eastAsia"/>
          <w:u w:val="single"/>
        </w:rPr>
        <w:t xml:space="preserve">              </w:t>
      </w:r>
      <w:r>
        <w:rPr>
          <w:rFonts w:hint="eastAsia"/>
        </w:rPr>
        <w:t xml:space="preserve"> （授权</w:t>
      </w:r>
      <w:r>
        <w:t>委托人</w:t>
      </w:r>
      <w:r>
        <w:rPr>
          <w:rFonts w:hint="eastAsia"/>
        </w:rPr>
        <w:t xml:space="preserve">名称）  </w:t>
      </w:r>
      <w:r>
        <w:rPr>
          <w:rFonts w:hint="eastAsia"/>
          <w:u w:val="single"/>
        </w:rPr>
        <w:t xml:space="preserve">      </w:t>
      </w:r>
      <w:r>
        <w:rPr>
          <w:rFonts w:hint="eastAsia"/>
        </w:rPr>
        <w:t xml:space="preserve"> （职务、职称）为全权代表，参加贵方组织的采购项目：</w:t>
      </w:r>
      <w:r>
        <w:rPr>
          <w:rFonts w:hint="eastAsia"/>
          <w:color w:val="auto"/>
        </w:rPr>
        <w:t>信息服务管理系统升级维护项目</w:t>
      </w:r>
      <w:r>
        <w:rPr>
          <w:rFonts w:hint="eastAsia"/>
        </w:rPr>
        <w:t>，采购编号：</w:t>
      </w:r>
      <w:r>
        <w:rPr>
          <w:rFonts w:hint="eastAsia"/>
          <w:lang w:eastAsia="zh-CN"/>
        </w:rPr>
        <w:t>ZJXL-FCZX-202103</w:t>
      </w:r>
      <w:r>
        <w:rPr>
          <w:rFonts w:hint="eastAsia"/>
        </w:rPr>
        <w:t>采购的有关活动，并对该项目采购进行响应。为此：</w:t>
      </w:r>
    </w:p>
    <w:p>
      <w:pPr>
        <w:ind w:firstLine="420"/>
      </w:pPr>
      <w:r>
        <w:rPr>
          <w:rFonts w:hint="eastAsia"/>
        </w:rPr>
        <w:t>1、我方提供供应商须知规定的全部响应文件：</w:t>
      </w:r>
    </w:p>
    <w:p>
      <w:pPr>
        <w:ind w:firstLine="420"/>
      </w:pPr>
      <w:r>
        <w:rPr>
          <w:rFonts w:hint="eastAsia"/>
        </w:rPr>
        <w:t>响应文件正本一份，副本  份；</w:t>
      </w:r>
    </w:p>
    <w:p>
      <w:pPr>
        <w:ind w:firstLine="420"/>
        <w:rPr>
          <w:b/>
          <w:bCs/>
          <w:sz w:val="28"/>
        </w:rPr>
      </w:pPr>
      <w:r>
        <w:rPr>
          <w:rFonts w:hint="eastAsia"/>
        </w:rPr>
        <w:t>2、根据已收到贵方的采购编号为</w:t>
      </w:r>
      <w:r>
        <w:rPr>
          <w:u w:val="single"/>
        </w:rPr>
        <w:t xml:space="preserve"> </w:t>
      </w:r>
      <w:r>
        <w:rPr>
          <w:rFonts w:hint="eastAsia"/>
          <w:u w:val="single"/>
          <w:lang w:eastAsia="zh-CN"/>
        </w:rPr>
        <w:t>ZJXL-FCZX-202103</w:t>
      </w:r>
      <w:r>
        <w:rPr>
          <w:u w:val="single"/>
        </w:rPr>
        <w:t xml:space="preserve">  </w:t>
      </w:r>
      <w:r>
        <w:rPr>
          <w:rFonts w:hint="eastAsia"/>
        </w:rPr>
        <w:t>的</w:t>
      </w:r>
      <w:r>
        <w:rPr>
          <w:u w:val="single"/>
        </w:rPr>
        <w:t xml:space="preserve">  </w:t>
      </w:r>
      <w:r>
        <w:rPr>
          <w:rFonts w:hint="eastAsia"/>
          <w:color w:val="auto"/>
          <w:u w:val="single"/>
        </w:rPr>
        <w:t>信息服务管理系统升级维护项目</w:t>
      </w:r>
      <w:r>
        <w:rPr>
          <w:u w:val="single"/>
        </w:rPr>
        <w:t xml:space="preserve">  </w:t>
      </w:r>
      <w:r>
        <w:rPr>
          <w:rFonts w:hint="eastAsia"/>
        </w:rPr>
        <w:t>的采购文件，遵照《</w:t>
      </w:r>
      <w:r>
        <w:t>中华人民共和国政府采购</w:t>
      </w:r>
      <w:r>
        <w:rPr>
          <w:rFonts w:hint="eastAsia"/>
        </w:rPr>
        <w:t>法》等有关规定，我单位经研究上述采购文件的供应商须知、采购项目技术</w:t>
      </w:r>
      <w:r>
        <w:t>要求、采购项目商务要求</w:t>
      </w:r>
      <w:r>
        <w:rPr>
          <w:rFonts w:hint="eastAsia"/>
        </w:rPr>
        <w:t>、合同条款及其他采购文件</w:t>
      </w:r>
      <w:r>
        <w:t>的</w:t>
      </w:r>
      <w:r>
        <w:rPr>
          <w:rFonts w:hint="eastAsia"/>
        </w:rPr>
        <w:t>有关文件后，我方愿以人民币（大写）</w:t>
      </w:r>
      <w:r>
        <w:rPr>
          <w:u w:val="single"/>
        </w:rPr>
        <w:t xml:space="preserve">           </w:t>
      </w:r>
      <w:r>
        <w:rPr>
          <w:rFonts w:hint="eastAsia"/>
        </w:rPr>
        <w:t>元（</w:t>
      </w:r>
      <w:r>
        <w:t>RMB</w:t>
      </w:r>
      <w:r>
        <w:rPr>
          <w:rFonts w:hint="eastAsia"/>
        </w:rPr>
        <w:t>：</w:t>
      </w:r>
      <w:r>
        <w:rPr>
          <w:u w:val="single"/>
        </w:rPr>
        <w:t xml:space="preserve">            </w:t>
      </w:r>
      <w:r>
        <w:rPr>
          <w:rFonts w:hint="eastAsia"/>
        </w:rPr>
        <w:t>元）的初次报价参与</w:t>
      </w:r>
      <w:r>
        <w:t>本项目的</w:t>
      </w:r>
      <w:r>
        <w:rPr>
          <w:rFonts w:hint="eastAsia"/>
        </w:rPr>
        <w:t>谈判。</w:t>
      </w:r>
    </w:p>
    <w:p>
      <w:pPr>
        <w:ind w:firstLine="420"/>
      </w:pPr>
      <w:r>
        <w:rPr>
          <w:rFonts w:hint="eastAsia"/>
        </w:rPr>
        <w:t>3、我方保证遵守单一来源采购文件中的有关规定和收费规定。</w:t>
      </w:r>
    </w:p>
    <w:p>
      <w:pPr>
        <w:ind w:firstLine="420"/>
      </w:pPr>
      <w:r>
        <w:rPr>
          <w:rFonts w:hint="eastAsia"/>
        </w:rPr>
        <w:t>4、我方保证忠实地执行买方、卖方双方所签的合同， 并承担合同规定的责任义务。</w:t>
      </w:r>
    </w:p>
    <w:p>
      <w:pPr>
        <w:ind w:firstLine="420"/>
      </w:pPr>
      <w:r>
        <w:rPr>
          <w:rFonts w:hint="eastAsia"/>
        </w:rPr>
        <w:t>5、我方已详细审查全部单一来源采购文件，包括单一来源采购文件的补充文件（如有）。我方完全理解并同意放弃对这方面有不明及误解的权力并完全同意接受单一来源采购文件的规定。如果单一来源采购文件有相互矛盾之处，我方同意按采购人与采购代理机构的解释处理。</w:t>
      </w:r>
    </w:p>
    <w:p>
      <w:pPr>
        <w:ind w:firstLine="420"/>
      </w:pPr>
      <w:r>
        <w:rPr>
          <w:rFonts w:hint="eastAsia"/>
        </w:rPr>
        <w:t>6、我方愿意向贵方提供任何与该项目响应文件有关的数据、情况和技术资料。</w:t>
      </w:r>
    </w:p>
    <w:p>
      <w:pPr>
        <w:ind w:firstLine="420"/>
      </w:pPr>
      <w:r>
        <w:rPr>
          <w:rFonts w:hint="eastAsia"/>
        </w:rPr>
        <w:t>7、本响应文件自开标之日起90天内有效（成交单位，顺延至合同结束）。</w:t>
      </w:r>
    </w:p>
    <w:p>
      <w:pPr>
        <w:ind w:firstLine="420"/>
      </w:pPr>
      <w:r>
        <w:rPr>
          <w:rFonts w:hint="eastAsia"/>
        </w:rPr>
        <w:t>8、我方承诺在确认中标后5天内支付招标代理服务费。</w:t>
      </w:r>
    </w:p>
    <w:p>
      <w:pPr>
        <w:ind w:firstLine="420"/>
      </w:pPr>
      <w:r>
        <w:rPr>
          <w:rFonts w:hint="eastAsia"/>
        </w:rPr>
        <w:t>9、与本响应文件有关的一切往来通讯请寄：</w:t>
      </w:r>
    </w:p>
    <w:p>
      <w:pPr>
        <w:ind w:firstLine="420"/>
      </w:pPr>
      <w:r>
        <w:rPr>
          <w:rFonts w:hint="eastAsia"/>
        </w:rPr>
        <w:t xml:space="preserve">地址：                                 </w:t>
      </w:r>
    </w:p>
    <w:p>
      <w:pPr>
        <w:ind w:firstLine="420"/>
      </w:pPr>
      <w:r>
        <w:rPr>
          <w:rFonts w:hint="eastAsia"/>
        </w:rPr>
        <w:t xml:space="preserve">邮编：               电话：                 传真：                 </w:t>
      </w:r>
    </w:p>
    <w:p>
      <w:pPr>
        <w:ind w:firstLine="420"/>
      </w:pPr>
      <w:r>
        <w:rPr>
          <w:rFonts w:hint="eastAsia"/>
        </w:rPr>
        <w:t xml:space="preserve">供应商全称（公章）：            </w:t>
      </w:r>
    </w:p>
    <w:p>
      <w:pPr>
        <w:ind w:firstLine="420"/>
      </w:pPr>
      <w:r>
        <w:rPr>
          <w:rFonts w:hint="eastAsia"/>
        </w:rPr>
        <w:t xml:space="preserve">委托申请人代表（签字或盖章）：                </w:t>
      </w:r>
    </w:p>
    <w:p>
      <w:pPr>
        <w:ind w:firstLine="420"/>
      </w:pPr>
      <w:r>
        <w:rPr>
          <w:rFonts w:hint="eastAsia"/>
        </w:rPr>
        <w:t>日期：</w:t>
      </w:r>
    </w:p>
    <w:p>
      <w:pPr>
        <w:spacing w:line="500" w:lineRule="exact"/>
        <w:ind w:firstLine="0" w:firstLineChars="0"/>
        <w:rPr>
          <w:rFonts w:ascii="宋体" w:hAnsi="宋体"/>
          <w:b/>
          <w:sz w:val="28"/>
          <w:szCs w:val="20"/>
        </w:rPr>
        <w:sectPr>
          <w:headerReference r:id="rId20" w:type="first"/>
          <w:footerReference r:id="rId22" w:type="first"/>
          <w:headerReference r:id="rId19" w:type="default"/>
          <w:footerReference r:id="rId21" w:type="default"/>
          <w:pgSz w:w="11906" w:h="16838"/>
          <w:pgMar w:top="1134" w:right="1304" w:bottom="1134" w:left="1304" w:header="794" w:footer="794" w:gutter="0"/>
          <w:cols w:space="720" w:num="1"/>
          <w:titlePg/>
          <w:docGrid w:type="linesAndChars" w:linePitch="312" w:charSpace="0"/>
        </w:sectPr>
      </w:pPr>
    </w:p>
    <w:p>
      <w:pPr>
        <w:keepNext/>
        <w:keepLines/>
        <w:ind w:firstLine="0" w:firstLineChars="0"/>
        <w:outlineLvl w:val="2"/>
        <w:rPr>
          <w:b/>
          <w:bCs/>
          <w:sz w:val="18"/>
          <w:szCs w:val="32"/>
        </w:rPr>
      </w:pPr>
      <w:bookmarkStart w:id="109" w:name="_Toc65480783"/>
      <w:r>
        <w:rPr>
          <w:rFonts w:hint="eastAsia"/>
          <w:b/>
          <w:bCs/>
          <w:szCs w:val="32"/>
        </w:rPr>
        <w:t>附件二 初次报价一览表</w:t>
      </w:r>
    </w:p>
    <w:p>
      <w:pPr>
        <w:adjustRightInd w:val="0"/>
        <w:snapToGrid w:val="0"/>
        <w:ind w:firstLine="0" w:firstLineChars="0"/>
        <w:rPr>
          <w:rFonts w:ascii="宋体" w:hAnsi="宋体"/>
          <w:spacing w:val="20"/>
          <w:szCs w:val="20"/>
        </w:rPr>
      </w:pPr>
    </w:p>
    <w:p>
      <w:pPr>
        <w:adjustRightInd w:val="0"/>
        <w:snapToGrid w:val="0"/>
        <w:ind w:firstLine="0" w:firstLineChars="0"/>
        <w:rPr>
          <w:rFonts w:ascii="宋体" w:hAnsi="宋体"/>
          <w:szCs w:val="20"/>
        </w:rPr>
      </w:pPr>
      <w:r>
        <w:rPr>
          <w:rFonts w:hint="eastAsia" w:ascii="宋体" w:hAnsi="宋体"/>
          <w:spacing w:val="20"/>
          <w:szCs w:val="20"/>
        </w:rPr>
        <w:t>采购项目名称：</w:t>
      </w:r>
      <w:r>
        <w:rPr>
          <w:rFonts w:hint="eastAsia" w:ascii="宋体" w:hAnsi="宋体"/>
          <w:spacing w:val="20"/>
          <w:szCs w:val="20"/>
          <w:u w:val="single"/>
        </w:rPr>
        <w:t xml:space="preserve">            </w:t>
      </w:r>
      <w:r>
        <w:rPr>
          <w:rFonts w:hint="eastAsia" w:ascii="宋体" w:hAnsi="宋体"/>
          <w:spacing w:val="20"/>
          <w:szCs w:val="20"/>
        </w:rPr>
        <w:t xml:space="preserve">   采购编号：</w:t>
      </w:r>
      <w:r>
        <w:rPr>
          <w:rFonts w:hint="eastAsia" w:ascii="宋体" w:hAnsi="宋体"/>
          <w:spacing w:val="20"/>
          <w:szCs w:val="20"/>
          <w:u w:val="single"/>
        </w:rPr>
        <w:t xml:space="preserve">           </w:t>
      </w:r>
      <w:r>
        <w:rPr>
          <w:rFonts w:hint="eastAsia" w:ascii="宋体" w:hAnsi="宋体"/>
          <w:spacing w:val="20"/>
          <w:szCs w:val="20"/>
        </w:rPr>
        <w:t xml:space="preserve"> </w:t>
      </w:r>
    </w:p>
    <w:tbl>
      <w:tblPr>
        <w:tblStyle w:val="4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4925"/>
        <w:gridCol w:w="2099"/>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after="120"/>
              <w:ind w:firstLine="0" w:firstLineChars="0"/>
              <w:jc w:val="both"/>
              <w:rPr>
                <w:szCs w:val="21"/>
              </w:rPr>
            </w:pPr>
            <w:r>
              <w:rPr>
                <w:rFonts w:hint="eastAsia"/>
                <w:szCs w:val="21"/>
              </w:rPr>
              <w:t>项目名称</w:t>
            </w:r>
          </w:p>
        </w:tc>
        <w:tc>
          <w:tcPr>
            <w:tcW w:w="4925" w:type="dxa"/>
            <w:tcBorders>
              <w:top w:val="single" w:color="auto" w:sz="4" w:space="0"/>
              <w:left w:val="single" w:color="auto" w:sz="4" w:space="0"/>
              <w:bottom w:val="single" w:color="auto" w:sz="4" w:space="0"/>
              <w:right w:val="single" w:color="auto" w:sz="4" w:space="0"/>
            </w:tcBorders>
            <w:vAlign w:val="center"/>
          </w:tcPr>
          <w:p>
            <w:pPr>
              <w:spacing w:after="120"/>
              <w:ind w:firstLine="0" w:firstLineChars="0"/>
              <w:jc w:val="center"/>
              <w:rPr>
                <w:szCs w:val="21"/>
              </w:rPr>
            </w:pPr>
            <w:r>
              <w:rPr>
                <w:rFonts w:hint="eastAsia"/>
                <w:szCs w:val="21"/>
              </w:rPr>
              <w:t>总计金额（人民币）</w:t>
            </w:r>
          </w:p>
        </w:tc>
        <w:tc>
          <w:tcPr>
            <w:tcW w:w="2099" w:type="dxa"/>
            <w:tcBorders>
              <w:top w:val="single" w:color="auto" w:sz="4" w:space="0"/>
              <w:left w:val="single" w:color="auto" w:sz="4" w:space="0"/>
              <w:bottom w:val="single" w:color="auto" w:sz="4" w:space="0"/>
              <w:right w:val="single" w:color="auto" w:sz="4" w:space="0"/>
            </w:tcBorders>
            <w:vAlign w:val="center"/>
          </w:tcPr>
          <w:p>
            <w:pPr>
              <w:spacing w:after="120"/>
              <w:ind w:firstLine="514" w:firstLineChars="245"/>
              <w:jc w:val="both"/>
              <w:rPr>
                <w:szCs w:val="21"/>
              </w:rPr>
            </w:pPr>
            <w:r>
              <w:rPr>
                <w:rFonts w:hint="eastAsia"/>
                <w:szCs w:val="21"/>
              </w:rPr>
              <w:t>项目期限</w:t>
            </w:r>
          </w:p>
        </w:tc>
        <w:tc>
          <w:tcPr>
            <w:tcW w:w="1545" w:type="dxa"/>
            <w:tcBorders>
              <w:top w:val="single" w:color="auto" w:sz="4" w:space="0"/>
              <w:left w:val="single" w:color="auto" w:sz="4" w:space="0"/>
              <w:bottom w:val="single" w:color="auto" w:sz="4" w:space="0"/>
              <w:right w:val="single" w:color="auto" w:sz="4" w:space="0"/>
            </w:tcBorders>
            <w:vAlign w:val="center"/>
          </w:tcPr>
          <w:p>
            <w:pPr>
              <w:spacing w:after="120"/>
              <w:ind w:firstLine="199" w:firstLineChars="95"/>
              <w:jc w:val="both"/>
              <w:rPr>
                <w:szCs w:val="21"/>
              </w:rPr>
            </w:pPr>
            <w:r>
              <w:rPr>
                <w:rFonts w:hint="eastAsia"/>
                <w:szCs w:val="21"/>
              </w:rPr>
              <w:t>支备注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after="120"/>
              <w:ind w:firstLine="0" w:firstLineChars="0"/>
              <w:jc w:val="both"/>
              <w:rPr>
                <w:szCs w:val="21"/>
              </w:rPr>
            </w:pPr>
          </w:p>
        </w:tc>
        <w:tc>
          <w:tcPr>
            <w:tcW w:w="4925" w:type="dxa"/>
            <w:tcBorders>
              <w:top w:val="single" w:color="auto" w:sz="4" w:space="0"/>
              <w:left w:val="single" w:color="auto" w:sz="4" w:space="0"/>
              <w:bottom w:val="single" w:color="auto" w:sz="4" w:space="0"/>
              <w:right w:val="single" w:color="auto" w:sz="4" w:space="0"/>
            </w:tcBorders>
            <w:vAlign w:val="center"/>
          </w:tcPr>
          <w:p>
            <w:pPr>
              <w:spacing w:after="120"/>
              <w:ind w:firstLine="0" w:firstLineChars="0"/>
              <w:jc w:val="both"/>
              <w:rPr>
                <w:szCs w:val="21"/>
              </w:rPr>
            </w:pPr>
          </w:p>
        </w:tc>
        <w:tc>
          <w:tcPr>
            <w:tcW w:w="2099" w:type="dxa"/>
            <w:tcBorders>
              <w:top w:val="single" w:color="auto" w:sz="4" w:space="0"/>
              <w:left w:val="single" w:color="auto" w:sz="4" w:space="0"/>
              <w:bottom w:val="single" w:color="auto" w:sz="4" w:space="0"/>
              <w:right w:val="single" w:color="auto" w:sz="4" w:space="0"/>
            </w:tcBorders>
            <w:vAlign w:val="center"/>
          </w:tcPr>
          <w:p>
            <w:pPr>
              <w:spacing w:after="120"/>
              <w:ind w:firstLine="420"/>
              <w:jc w:val="both"/>
              <w:rPr>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after="120"/>
              <w:ind w:firstLine="420"/>
              <w:jc w:val="both"/>
              <w:rPr>
                <w:szCs w:val="21"/>
              </w:rPr>
            </w:pPr>
          </w:p>
        </w:tc>
      </w:tr>
    </w:tbl>
    <w:p>
      <w:pPr>
        <w:adjustRightInd w:val="0"/>
        <w:snapToGrid w:val="0"/>
        <w:ind w:firstLine="0" w:firstLineChars="0"/>
        <w:rPr>
          <w:rFonts w:ascii="宋体"/>
          <w:spacing w:val="20"/>
          <w:szCs w:val="20"/>
        </w:rPr>
      </w:pPr>
    </w:p>
    <w:p>
      <w:pPr>
        <w:spacing w:after="120"/>
        <w:ind w:firstLine="420"/>
        <w:rPr>
          <w:szCs w:val="21"/>
        </w:rPr>
      </w:pPr>
      <w:r>
        <w:rPr>
          <w:rFonts w:hint="eastAsia"/>
          <w:szCs w:val="21"/>
        </w:rPr>
        <w:t>注：本表的报价与附件一的投标函内的投标价必须相符。</w:t>
      </w:r>
    </w:p>
    <w:p>
      <w:pPr>
        <w:widowControl/>
        <w:autoSpaceDE w:val="0"/>
        <w:autoSpaceDN w:val="0"/>
        <w:adjustRightInd w:val="0"/>
        <w:snapToGrid w:val="0"/>
        <w:ind w:firstLine="411" w:firstLineChars="196"/>
        <w:textAlignment w:val="bottom"/>
        <w:rPr>
          <w:rFonts w:ascii="宋体" w:hAnsi="宋体"/>
          <w:bCs/>
          <w:snapToGrid w:val="0"/>
          <w:kern w:val="0"/>
        </w:rPr>
      </w:pPr>
    </w:p>
    <w:p>
      <w:pPr>
        <w:adjustRightInd w:val="0"/>
        <w:snapToGrid w:val="0"/>
        <w:ind w:firstLine="0" w:firstLineChars="0"/>
        <w:rPr>
          <w:rFonts w:ascii="宋体" w:hAnsi="宋体"/>
          <w:szCs w:val="20"/>
        </w:rPr>
      </w:pPr>
    </w:p>
    <w:p>
      <w:pPr>
        <w:adjustRightInd w:val="0"/>
        <w:snapToGrid w:val="0"/>
        <w:ind w:firstLine="0" w:firstLineChars="0"/>
        <w:rPr>
          <w:rFonts w:ascii="宋体" w:hAnsi="宋体"/>
          <w:szCs w:val="20"/>
        </w:rPr>
      </w:pPr>
      <w:r>
        <w:rPr>
          <w:rFonts w:hint="eastAsia" w:ascii="宋体" w:hAnsi="宋体"/>
          <w:szCs w:val="20"/>
        </w:rPr>
        <w:t xml:space="preserve">供应商（盖章）：                                  </w:t>
      </w:r>
    </w:p>
    <w:p>
      <w:pPr>
        <w:adjustRightInd w:val="0"/>
        <w:snapToGrid w:val="0"/>
        <w:ind w:firstLine="0" w:firstLineChars="0"/>
        <w:rPr>
          <w:rFonts w:ascii="宋体" w:hAnsi="宋体"/>
          <w:szCs w:val="20"/>
        </w:rPr>
      </w:pPr>
      <w:r>
        <w:rPr>
          <w:rFonts w:hint="eastAsia" w:ascii="宋体" w:hAnsi="宋体"/>
          <w:szCs w:val="20"/>
        </w:rPr>
        <w:t>法定代表人或授权委托人（</w:t>
      </w:r>
      <w:r>
        <w:rPr>
          <w:rFonts w:hint="eastAsia"/>
        </w:rPr>
        <w:t>签字或盖章</w:t>
      </w:r>
      <w:r>
        <w:rPr>
          <w:rFonts w:hint="eastAsia" w:ascii="宋体" w:hAnsi="宋体"/>
          <w:szCs w:val="20"/>
        </w:rPr>
        <w:t xml:space="preserve">）：                                  </w:t>
      </w:r>
    </w:p>
    <w:p>
      <w:pPr>
        <w:adjustRightInd w:val="0"/>
        <w:snapToGrid w:val="0"/>
        <w:ind w:firstLine="0" w:firstLineChars="0"/>
        <w:rPr>
          <w:rFonts w:ascii="宋体" w:hAnsi="宋体"/>
          <w:szCs w:val="20"/>
        </w:rPr>
      </w:pPr>
      <w:r>
        <w:rPr>
          <w:rFonts w:hint="eastAsia" w:ascii="宋体" w:hAnsi="宋体"/>
          <w:szCs w:val="20"/>
        </w:rPr>
        <w:t>日期：</w:t>
      </w:r>
    </w:p>
    <w:p>
      <w:pPr>
        <w:adjustRightInd w:val="0"/>
        <w:snapToGrid w:val="0"/>
        <w:ind w:firstLine="0" w:firstLineChars="0"/>
        <w:rPr>
          <w:rFonts w:ascii="宋体" w:hAnsi="宋体"/>
          <w:szCs w:val="20"/>
        </w:rPr>
      </w:pPr>
    </w:p>
    <w:p>
      <w:pPr>
        <w:widowControl/>
        <w:ind w:firstLine="0" w:firstLineChars="0"/>
        <w:rPr>
          <w:rFonts w:ascii="宋体" w:hAnsi="宋体"/>
          <w:b/>
          <w:sz w:val="28"/>
          <w:szCs w:val="28"/>
        </w:rPr>
        <w:sectPr>
          <w:pgSz w:w="11907" w:h="16840"/>
          <w:pgMar w:top="1247" w:right="1304" w:bottom="1021" w:left="1304" w:header="720" w:footer="720" w:gutter="0"/>
          <w:cols w:space="720" w:num="1"/>
        </w:sectPr>
      </w:pPr>
    </w:p>
    <w:p>
      <w:pPr>
        <w:pStyle w:val="4"/>
      </w:pPr>
      <w:r>
        <w:rPr>
          <w:rFonts w:hint="eastAsia"/>
        </w:rPr>
        <w:t>附件三 初次报价明细表</w:t>
      </w:r>
    </w:p>
    <w:p>
      <w:pPr>
        <w:ind w:firstLine="420"/>
      </w:pPr>
    </w:p>
    <w:p>
      <w:pPr>
        <w:spacing w:line="500" w:lineRule="exact"/>
        <w:ind w:firstLine="1320" w:firstLineChars="550"/>
        <w:rPr>
          <w:rFonts w:ascii="宋体" w:hAnsi="宋体"/>
          <w:bCs/>
          <w:kern w:val="13"/>
          <w:szCs w:val="21"/>
        </w:rPr>
      </w:pPr>
      <w:r>
        <w:rPr>
          <w:rFonts w:hint="eastAsia" w:ascii="楷体_GB2312" w:hAnsi="Courier New" w:eastAsia="楷体_GB2312"/>
          <w:sz w:val="24"/>
          <w:szCs w:val="20"/>
        </w:rPr>
        <w:t xml:space="preserve">   </w:t>
      </w:r>
    </w:p>
    <w:p>
      <w:pPr>
        <w:adjustRightInd w:val="0"/>
        <w:snapToGrid w:val="0"/>
        <w:spacing w:line="460" w:lineRule="atLeast"/>
        <w:ind w:firstLine="0" w:firstLineChars="0"/>
        <w:rPr>
          <w:rFonts w:ascii="宋体" w:hAnsi="宋体"/>
        </w:rPr>
      </w:pPr>
      <w:r>
        <w:rPr>
          <w:rFonts w:hint="eastAsia" w:ascii="宋体" w:hAnsi="宋体"/>
          <w:szCs w:val="20"/>
        </w:rPr>
        <w:t>项目名称：</w:t>
      </w:r>
      <w:r>
        <w:rPr>
          <w:rFonts w:hint="eastAsia" w:ascii="宋体" w:hAnsi="宋体"/>
          <w:szCs w:val="20"/>
          <w:u w:val="single"/>
        </w:rPr>
        <w:t xml:space="preserve">                 </w:t>
      </w:r>
      <w:r>
        <w:rPr>
          <w:rFonts w:hint="eastAsia" w:ascii="宋体" w:hAnsi="宋体"/>
          <w:szCs w:val="20"/>
        </w:rPr>
        <w:t xml:space="preserve"> 项目编号：</w:t>
      </w:r>
      <w:r>
        <w:rPr>
          <w:rFonts w:hint="eastAsia" w:ascii="宋体" w:hAnsi="宋体"/>
          <w:szCs w:val="20"/>
          <w:u w:val="single"/>
        </w:rPr>
        <w:t xml:space="preserve">                 </w:t>
      </w:r>
      <w:r>
        <w:rPr>
          <w:rFonts w:hint="eastAsia" w:ascii="宋体" w:hAnsi="宋体"/>
          <w:szCs w:val="20"/>
        </w:rPr>
        <w:t xml:space="preserve">  （价格单位：人民币(万元)）</w:t>
      </w:r>
    </w:p>
    <w:tbl>
      <w:tblPr>
        <w:tblStyle w:val="40"/>
        <w:tblW w:w="920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69"/>
        <w:gridCol w:w="1809"/>
        <w:gridCol w:w="2445"/>
        <w:gridCol w:w="2002"/>
        <w:gridCol w:w="217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tcBorders>
              <w:top w:val="single" w:color="auto" w:sz="4" w:space="0"/>
              <w:left w:val="single" w:color="auto" w:sz="4" w:space="0"/>
              <w:bottom w:val="single" w:color="auto" w:sz="4" w:space="0"/>
              <w:right w:val="single" w:color="auto" w:sz="4" w:space="0"/>
            </w:tcBorders>
            <w:vAlign w:val="center"/>
          </w:tcPr>
          <w:p>
            <w:pPr>
              <w:pStyle w:val="53"/>
            </w:pPr>
            <w:r>
              <w:rPr>
                <w:rFonts w:hint="eastAsia"/>
              </w:rPr>
              <w:t>序号</w:t>
            </w:r>
          </w:p>
        </w:tc>
        <w:tc>
          <w:tcPr>
            <w:tcW w:w="1809" w:type="dxa"/>
            <w:tcBorders>
              <w:top w:val="single" w:color="auto" w:sz="4" w:space="0"/>
              <w:left w:val="single" w:color="auto" w:sz="4" w:space="0"/>
              <w:bottom w:val="single" w:color="auto" w:sz="4" w:space="0"/>
              <w:right w:val="single" w:color="auto" w:sz="4" w:space="0"/>
            </w:tcBorders>
            <w:vAlign w:val="center"/>
          </w:tcPr>
          <w:p>
            <w:pPr>
              <w:pStyle w:val="53"/>
            </w:pPr>
            <w:r>
              <w:rPr>
                <w:rFonts w:hint="eastAsia"/>
              </w:rPr>
              <w:t>费用名称</w:t>
            </w: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r>
              <w:rPr>
                <w:rFonts w:hint="eastAsia"/>
              </w:rPr>
              <w:t>价格构成</w:t>
            </w:r>
          </w:p>
        </w:tc>
        <w:tc>
          <w:tcPr>
            <w:tcW w:w="2002" w:type="dxa"/>
            <w:tcBorders>
              <w:top w:val="single" w:color="auto" w:sz="4" w:space="0"/>
              <w:left w:val="single" w:color="auto" w:sz="4" w:space="0"/>
              <w:bottom w:val="single" w:color="auto" w:sz="4" w:space="0"/>
              <w:right w:val="single" w:color="auto" w:sz="4" w:space="0"/>
            </w:tcBorders>
            <w:vAlign w:val="center"/>
          </w:tcPr>
          <w:p>
            <w:pPr>
              <w:pStyle w:val="53"/>
            </w:pPr>
            <w:r>
              <w:rPr>
                <w:rFonts w:hint="eastAsia"/>
              </w:rPr>
              <w:t>费用</w:t>
            </w:r>
          </w:p>
        </w:tc>
        <w:tc>
          <w:tcPr>
            <w:tcW w:w="2175" w:type="dxa"/>
            <w:tcBorders>
              <w:top w:val="single" w:color="auto" w:sz="4" w:space="0"/>
              <w:left w:val="single" w:color="auto" w:sz="4" w:space="0"/>
              <w:bottom w:val="single" w:color="auto" w:sz="4" w:space="0"/>
              <w:right w:val="single" w:color="auto" w:sz="4" w:space="0"/>
            </w:tcBorders>
            <w:vAlign w:val="center"/>
          </w:tcPr>
          <w:p>
            <w:pPr>
              <w:pStyle w:val="53"/>
            </w:pPr>
            <w:r>
              <w:rPr>
                <w:rFonts w:hint="eastAsia"/>
              </w:rPr>
              <w:t>有关说明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restart"/>
            <w:tcBorders>
              <w:top w:val="single" w:color="auto" w:sz="4" w:space="0"/>
              <w:left w:val="single" w:color="auto" w:sz="4" w:space="0"/>
              <w:bottom w:val="outset" w:color="auto" w:sz="6" w:space="0"/>
              <w:right w:val="single" w:color="auto" w:sz="4" w:space="0"/>
            </w:tcBorders>
            <w:vAlign w:val="center"/>
          </w:tcPr>
          <w:p>
            <w:pPr>
              <w:pStyle w:val="53"/>
            </w:pPr>
            <w:r>
              <w:t>1</w:t>
            </w:r>
          </w:p>
        </w:tc>
        <w:tc>
          <w:tcPr>
            <w:tcW w:w="1809" w:type="dxa"/>
            <w:vMerge w:val="restart"/>
            <w:tcBorders>
              <w:top w:val="single" w:color="auto" w:sz="4" w:space="0"/>
              <w:left w:val="single" w:color="auto" w:sz="4" w:space="0"/>
              <w:bottom w:val="outset" w:color="auto" w:sz="6" w:space="0"/>
              <w:right w:val="single" w:color="auto" w:sz="4" w:space="0"/>
            </w:tcBorders>
            <w:vAlign w:val="center"/>
          </w:tcPr>
          <w:p>
            <w:pPr>
              <w:pStyle w:val="53"/>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dotted" w:color="auto" w:sz="4" w:space="0"/>
              <w:bottom w:val="single" w:color="auto" w:sz="4" w:space="0"/>
              <w:right w:val="single" w:color="auto" w:sz="4" w:space="0"/>
            </w:tcBorders>
            <w:vAlign w:val="center"/>
          </w:tcPr>
          <w:p>
            <w:pPr>
              <w:pStyle w:val="53"/>
            </w:pPr>
          </w:p>
        </w:tc>
        <w:tc>
          <w:tcPr>
            <w:tcW w:w="2175" w:type="dxa"/>
            <w:tcBorders>
              <w:top w:val="single" w:color="auto" w:sz="4" w:space="0"/>
              <w:left w:val="outset"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top w:val="single" w:color="auto" w:sz="4" w:space="0"/>
              <w:left w:val="single" w:color="auto" w:sz="4" w:space="0"/>
              <w:bottom w:val="outset" w:color="auto" w:sz="6" w:space="0"/>
              <w:right w:val="single" w:color="auto" w:sz="4" w:space="0"/>
            </w:tcBorders>
            <w:vAlign w:val="center"/>
          </w:tcPr>
          <w:p>
            <w:pPr>
              <w:widowControl/>
              <w:spacing w:line="240" w:lineRule="auto"/>
              <w:ind w:firstLine="0" w:firstLineChars="0"/>
              <w:rPr>
                <w:rFonts w:cs="Calibri"/>
                <w:szCs w:val="22"/>
              </w:rPr>
            </w:pPr>
          </w:p>
        </w:tc>
        <w:tc>
          <w:tcPr>
            <w:tcW w:w="1809" w:type="dxa"/>
            <w:vMerge w:val="continue"/>
            <w:tcBorders>
              <w:top w:val="single" w:color="auto" w:sz="4" w:space="0"/>
              <w:left w:val="single" w:color="auto" w:sz="4" w:space="0"/>
              <w:bottom w:val="outset" w:color="auto" w:sz="6" w:space="0"/>
              <w:right w:val="single" w:color="auto" w:sz="4" w:space="0"/>
            </w:tcBorders>
            <w:vAlign w:val="center"/>
          </w:tcPr>
          <w:p>
            <w:pPr>
              <w:widowControl/>
              <w:spacing w:line="240" w:lineRule="auto"/>
              <w:ind w:firstLine="0" w:firstLineChars="0"/>
              <w:rPr>
                <w:rFonts w:cs="Calibri"/>
                <w:szCs w:val="22"/>
              </w:rPr>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dotted" w:color="auto" w:sz="4" w:space="0"/>
              <w:bottom w:val="single" w:color="auto" w:sz="4" w:space="0"/>
              <w:right w:val="single" w:color="auto" w:sz="4" w:space="0"/>
            </w:tcBorders>
            <w:vAlign w:val="center"/>
          </w:tcPr>
          <w:p>
            <w:pPr>
              <w:pStyle w:val="53"/>
            </w:pPr>
          </w:p>
        </w:tc>
        <w:tc>
          <w:tcPr>
            <w:tcW w:w="2175" w:type="dxa"/>
            <w:tcBorders>
              <w:top w:val="single" w:color="auto" w:sz="4" w:space="0"/>
              <w:left w:val="outset" w:color="auto" w:sz="4" w:space="0"/>
              <w:bottom w:val="dotDotDash"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jc w:val="center"/>
        </w:trPr>
        <w:tc>
          <w:tcPr>
            <w:tcW w:w="769" w:type="dxa"/>
            <w:vMerge w:val="continue"/>
            <w:tcBorders>
              <w:top w:val="single" w:color="auto" w:sz="4" w:space="0"/>
              <w:left w:val="single" w:color="auto" w:sz="4" w:space="0"/>
              <w:bottom w:val="outset" w:color="auto" w:sz="6" w:space="0"/>
              <w:right w:val="single" w:color="auto" w:sz="4" w:space="0"/>
            </w:tcBorders>
            <w:vAlign w:val="center"/>
          </w:tcPr>
          <w:p>
            <w:pPr>
              <w:widowControl/>
              <w:spacing w:line="240" w:lineRule="auto"/>
              <w:ind w:firstLine="0" w:firstLineChars="0"/>
              <w:rPr>
                <w:rFonts w:cs="Calibri"/>
                <w:szCs w:val="22"/>
              </w:rPr>
            </w:pPr>
          </w:p>
        </w:tc>
        <w:tc>
          <w:tcPr>
            <w:tcW w:w="1809" w:type="dxa"/>
            <w:vMerge w:val="continue"/>
            <w:tcBorders>
              <w:top w:val="single" w:color="auto" w:sz="4" w:space="0"/>
              <w:left w:val="single" w:color="auto" w:sz="4" w:space="0"/>
              <w:bottom w:val="outset" w:color="auto" w:sz="6" w:space="0"/>
              <w:right w:val="single" w:color="auto" w:sz="4" w:space="0"/>
            </w:tcBorders>
            <w:vAlign w:val="center"/>
          </w:tcPr>
          <w:p>
            <w:pPr>
              <w:widowControl/>
              <w:spacing w:line="240" w:lineRule="auto"/>
              <w:ind w:firstLine="0" w:firstLineChars="0"/>
              <w:rPr>
                <w:rFonts w:cs="Calibri"/>
                <w:szCs w:val="22"/>
              </w:rPr>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dotted" w:color="auto" w:sz="4" w:space="0"/>
              <w:bottom w:val="single" w:color="auto" w:sz="4" w:space="0"/>
              <w:right w:val="single" w:color="auto" w:sz="4" w:space="0"/>
            </w:tcBorders>
            <w:vAlign w:val="center"/>
          </w:tcPr>
          <w:p>
            <w:pPr>
              <w:pStyle w:val="53"/>
            </w:pPr>
          </w:p>
        </w:tc>
        <w:tc>
          <w:tcPr>
            <w:tcW w:w="2175" w:type="dxa"/>
            <w:tcBorders>
              <w:top w:val="single" w:color="auto" w:sz="4" w:space="0"/>
              <w:left w:val="outset"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top w:val="single" w:color="auto" w:sz="4" w:space="0"/>
              <w:left w:val="single" w:color="auto" w:sz="4" w:space="0"/>
              <w:bottom w:val="outset" w:color="auto" w:sz="6" w:space="0"/>
              <w:right w:val="single" w:color="auto" w:sz="4" w:space="0"/>
            </w:tcBorders>
            <w:vAlign w:val="center"/>
          </w:tcPr>
          <w:p>
            <w:pPr>
              <w:widowControl/>
              <w:spacing w:line="240" w:lineRule="auto"/>
              <w:ind w:firstLine="0" w:firstLineChars="0"/>
              <w:rPr>
                <w:rFonts w:cs="Calibri"/>
                <w:szCs w:val="22"/>
              </w:rPr>
            </w:pPr>
          </w:p>
        </w:tc>
        <w:tc>
          <w:tcPr>
            <w:tcW w:w="1809" w:type="dxa"/>
            <w:vMerge w:val="continue"/>
            <w:tcBorders>
              <w:top w:val="single" w:color="auto" w:sz="4" w:space="0"/>
              <w:left w:val="single" w:color="auto" w:sz="4" w:space="0"/>
              <w:bottom w:val="outset" w:color="auto" w:sz="6" w:space="0"/>
              <w:right w:val="single" w:color="auto" w:sz="4" w:space="0"/>
            </w:tcBorders>
            <w:vAlign w:val="center"/>
          </w:tcPr>
          <w:p>
            <w:pPr>
              <w:widowControl/>
              <w:spacing w:line="240" w:lineRule="auto"/>
              <w:ind w:firstLine="0" w:firstLineChars="0"/>
              <w:rPr>
                <w:rFonts w:cs="Calibri"/>
                <w:szCs w:val="22"/>
              </w:rPr>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dotted" w:color="auto" w:sz="4" w:space="0"/>
              <w:bottom w:val="single" w:color="auto" w:sz="4" w:space="0"/>
              <w:right w:val="single" w:color="auto" w:sz="4" w:space="0"/>
            </w:tcBorders>
            <w:vAlign w:val="center"/>
          </w:tcPr>
          <w:p>
            <w:pPr>
              <w:pStyle w:val="53"/>
            </w:pPr>
          </w:p>
        </w:tc>
        <w:tc>
          <w:tcPr>
            <w:tcW w:w="2175" w:type="dxa"/>
            <w:tcBorders>
              <w:top w:val="single" w:color="auto" w:sz="4" w:space="0"/>
              <w:left w:val="outset"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pStyle w:val="53"/>
            </w:pPr>
            <w:r>
              <w:t>2</w:t>
            </w:r>
          </w:p>
        </w:tc>
        <w:tc>
          <w:tcPr>
            <w:tcW w:w="1809" w:type="dxa"/>
            <w:vMerge w:val="restart"/>
            <w:tcBorders>
              <w:top w:val="single" w:color="auto" w:sz="4" w:space="0"/>
              <w:left w:val="single" w:color="auto" w:sz="4" w:space="0"/>
              <w:bottom w:val="single" w:color="auto" w:sz="4" w:space="0"/>
              <w:right w:val="single" w:color="auto" w:sz="4" w:space="0"/>
            </w:tcBorders>
            <w:vAlign w:val="center"/>
          </w:tcPr>
          <w:p>
            <w:pPr>
              <w:pStyle w:val="53"/>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single" w:color="auto" w:sz="4" w:space="0"/>
              <w:bottom w:val="single" w:color="auto" w:sz="4" w:space="0"/>
              <w:right w:val="single" w:color="auto" w:sz="4" w:space="0"/>
            </w:tcBorders>
            <w:vAlign w:val="center"/>
          </w:tcPr>
          <w:p>
            <w:pPr>
              <w:pStyle w:val="53"/>
            </w:pPr>
          </w:p>
        </w:tc>
        <w:tc>
          <w:tcPr>
            <w:tcW w:w="2175" w:type="dxa"/>
            <w:tcBorders>
              <w:top w:val="single" w:color="auto" w:sz="4" w:space="0"/>
              <w:left w:val="single"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single" w:color="auto" w:sz="4" w:space="0"/>
              <w:bottom w:val="single" w:color="auto" w:sz="4" w:space="0"/>
              <w:right w:val="single" w:color="auto" w:sz="4" w:space="0"/>
            </w:tcBorders>
            <w:vAlign w:val="center"/>
          </w:tcPr>
          <w:p>
            <w:pPr>
              <w:pStyle w:val="53"/>
            </w:pPr>
          </w:p>
        </w:tc>
        <w:tc>
          <w:tcPr>
            <w:tcW w:w="2175" w:type="dxa"/>
            <w:tcBorders>
              <w:top w:val="single" w:color="auto" w:sz="4" w:space="0"/>
              <w:left w:val="single"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single" w:color="auto" w:sz="4" w:space="0"/>
              <w:bottom w:val="single" w:color="auto" w:sz="4" w:space="0"/>
              <w:right w:val="single" w:color="auto" w:sz="4" w:space="0"/>
            </w:tcBorders>
            <w:vAlign w:val="center"/>
          </w:tcPr>
          <w:p>
            <w:pPr>
              <w:pStyle w:val="53"/>
            </w:pPr>
          </w:p>
        </w:tc>
        <w:tc>
          <w:tcPr>
            <w:tcW w:w="2175" w:type="dxa"/>
            <w:tcBorders>
              <w:top w:val="single" w:color="auto" w:sz="4" w:space="0"/>
              <w:left w:val="single"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single" w:color="auto" w:sz="4" w:space="0"/>
              <w:bottom w:val="single" w:color="auto" w:sz="4" w:space="0"/>
              <w:right w:val="single" w:color="auto" w:sz="4" w:space="0"/>
            </w:tcBorders>
            <w:vAlign w:val="center"/>
          </w:tcPr>
          <w:p>
            <w:pPr>
              <w:pStyle w:val="53"/>
            </w:pPr>
          </w:p>
        </w:tc>
        <w:tc>
          <w:tcPr>
            <w:tcW w:w="2175" w:type="dxa"/>
            <w:tcBorders>
              <w:top w:val="single" w:color="auto" w:sz="4" w:space="0"/>
              <w:left w:val="single"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pStyle w:val="53"/>
            </w:pPr>
            <w:r>
              <w:t>3</w:t>
            </w:r>
          </w:p>
        </w:tc>
        <w:tc>
          <w:tcPr>
            <w:tcW w:w="1809" w:type="dxa"/>
            <w:vMerge w:val="restart"/>
            <w:tcBorders>
              <w:top w:val="single" w:color="auto" w:sz="4" w:space="0"/>
              <w:left w:val="single" w:color="auto" w:sz="4" w:space="0"/>
              <w:bottom w:val="single" w:color="auto" w:sz="4" w:space="0"/>
              <w:right w:val="single" w:color="auto" w:sz="4" w:space="0"/>
            </w:tcBorders>
            <w:vAlign w:val="center"/>
          </w:tcPr>
          <w:p>
            <w:pPr>
              <w:pStyle w:val="53"/>
            </w:pPr>
            <w:r>
              <w:rPr>
                <w:rFonts w:hint="eastAsia"/>
              </w:rPr>
              <w:t>…</w:t>
            </w: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single" w:color="auto" w:sz="4" w:space="0"/>
              <w:bottom w:val="single" w:color="auto" w:sz="4" w:space="0"/>
              <w:right w:val="single" w:color="auto" w:sz="4" w:space="0"/>
            </w:tcBorders>
            <w:vAlign w:val="center"/>
          </w:tcPr>
          <w:p>
            <w:pPr>
              <w:pStyle w:val="53"/>
            </w:pPr>
          </w:p>
        </w:tc>
        <w:tc>
          <w:tcPr>
            <w:tcW w:w="2175" w:type="dxa"/>
            <w:tcBorders>
              <w:top w:val="single" w:color="auto" w:sz="4" w:space="0"/>
              <w:left w:val="single"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cs="Calibri"/>
                <w:szCs w:val="22"/>
              </w:rPr>
            </w:pPr>
          </w:p>
        </w:tc>
        <w:tc>
          <w:tcPr>
            <w:tcW w:w="2445" w:type="dxa"/>
            <w:tcBorders>
              <w:top w:val="single" w:color="auto" w:sz="4" w:space="0"/>
              <w:left w:val="single" w:color="auto" w:sz="4" w:space="0"/>
              <w:bottom w:val="single" w:color="auto" w:sz="4" w:space="0"/>
              <w:right w:val="single" w:color="auto" w:sz="4" w:space="0"/>
            </w:tcBorders>
            <w:vAlign w:val="center"/>
          </w:tcPr>
          <w:p>
            <w:pPr>
              <w:pStyle w:val="53"/>
            </w:pPr>
          </w:p>
        </w:tc>
        <w:tc>
          <w:tcPr>
            <w:tcW w:w="2002" w:type="dxa"/>
            <w:tcBorders>
              <w:top w:val="single" w:color="auto" w:sz="4" w:space="0"/>
              <w:left w:val="single" w:color="auto" w:sz="4" w:space="0"/>
              <w:bottom w:val="single" w:color="auto" w:sz="4" w:space="0"/>
              <w:right w:val="single" w:color="auto" w:sz="4" w:space="0"/>
            </w:tcBorders>
            <w:vAlign w:val="center"/>
          </w:tcPr>
          <w:p>
            <w:pPr>
              <w:pStyle w:val="53"/>
            </w:pPr>
          </w:p>
        </w:tc>
        <w:tc>
          <w:tcPr>
            <w:tcW w:w="2175" w:type="dxa"/>
            <w:tcBorders>
              <w:top w:val="single" w:color="auto" w:sz="4" w:space="0"/>
              <w:left w:val="single" w:color="auto" w:sz="4" w:space="0"/>
              <w:bottom w:val="single" w:color="auto" w:sz="4" w:space="0"/>
              <w:right w:val="single" w:color="auto" w:sz="4" w:space="0"/>
            </w:tcBorders>
            <w:vAlign w:val="center"/>
          </w:tcPr>
          <w:p>
            <w:pPr>
              <w:pStyle w:val="53"/>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5" w:hRule="atLeast"/>
          <w:jc w:val="center"/>
        </w:trPr>
        <w:tc>
          <w:tcPr>
            <w:tcW w:w="2578" w:type="dxa"/>
            <w:gridSpan w:val="2"/>
            <w:tcBorders>
              <w:top w:val="single" w:color="auto" w:sz="4" w:space="0"/>
              <w:left w:val="single" w:color="auto" w:sz="4" w:space="0"/>
              <w:bottom w:val="single" w:color="auto" w:sz="4" w:space="0"/>
              <w:right w:val="single" w:color="auto" w:sz="4" w:space="0"/>
            </w:tcBorders>
            <w:vAlign w:val="center"/>
          </w:tcPr>
          <w:p>
            <w:pPr>
              <w:pStyle w:val="53"/>
              <w:rPr>
                <w:sz w:val="20"/>
                <w:szCs w:val="20"/>
              </w:rPr>
            </w:pPr>
            <w:r>
              <w:rPr>
                <w:rFonts w:hint="eastAsia"/>
              </w:rPr>
              <w:t>合计</w:t>
            </w:r>
          </w:p>
        </w:tc>
        <w:tc>
          <w:tcPr>
            <w:tcW w:w="6622" w:type="dxa"/>
            <w:gridSpan w:val="3"/>
            <w:tcBorders>
              <w:top w:val="single" w:color="auto" w:sz="4" w:space="0"/>
              <w:left w:val="single" w:color="auto" w:sz="4" w:space="0"/>
              <w:bottom w:val="single" w:color="auto" w:sz="4" w:space="0"/>
              <w:right w:val="single" w:color="auto" w:sz="4" w:space="0"/>
            </w:tcBorders>
            <w:vAlign w:val="center"/>
          </w:tcPr>
          <w:p>
            <w:pPr>
              <w:pStyle w:val="53"/>
              <w:rPr>
                <w:rFonts w:hAnsi="宋体" w:cs="宋体"/>
                <w:spacing w:val="20"/>
              </w:rPr>
            </w:pPr>
            <w:r>
              <w:rPr>
                <w:rFonts w:hint="eastAsia" w:hAnsi="宋体" w:cs="宋体"/>
                <w:spacing w:val="20"/>
              </w:rPr>
              <w:t>大写：</w:t>
            </w:r>
          </w:p>
          <w:p>
            <w:pPr>
              <w:pStyle w:val="53"/>
            </w:pPr>
            <w:r>
              <w:rPr>
                <w:rFonts w:hint="eastAsia" w:hAnsi="宋体" w:cs="宋体"/>
                <w:spacing w:val="20"/>
              </w:rPr>
              <w:t>小写：</w:t>
            </w:r>
          </w:p>
        </w:tc>
      </w:tr>
    </w:tbl>
    <w:p>
      <w:pPr>
        <w:spacing w:line="240" w:lineRule="auto"/>
        <w:ind w:firstLine="420"/>
        <w:rPr>
          <w:rFonts w:ascii="宋体" w:hAnsi="宋体"/>
        </w:rPr>
      </w:pPr>
      <w:r>
        <w:rPr>
          <w:rFonts w:hint="eastAsia" w:ascii="宋体" w:hAnsi="宋体"/>
        </w:rPr>
        <w:t>注：1、此表合计金额应与 “初次报价一览表”中投标报价相一致；</w:t>
      </w:r>
    </w:p>
    <w:p>
      <w:pPr>
        <w:spacing w:line="240" w:lineRule="auto"/>
        <w:ind w:firstLine="420"/>
        <w:rPr>
          <w:rFonts w:ascii="宋体" w:hAnsi="宋体"/>
        </w:rPr>
      </w:pPr>
      <w:r>
        <w:rPr>
          <w:rFonts w:hint="eastAsia" w:ascii="宋体" w:hAnsi="宋体"/>
        </w:rPr>
        <w:t xml:space="preserve">    2、此表可进一步细分，栏目可另加，应包括为完成本项目可能发生的全部费用。</w:t>
      </w:r>
    </w:p>
    <w:p>
      <w:pPr>
        <w:adjustRightInd w:val="0"/>
        <w:snapToGrid w:val="0"/>
        <w:spacing w:line="460" w:lineRule="atLeast"/>
        <w:ind w:firstLine="0" w:firstLineChars="0"/>
        <w:rPr>
          <w:rFonts w:ascii="宋体"/>
        </w:rPr>
      </w:pPr>
      <w:r>
        <w:rPr>
          <w:rFonts w:hint="eastAsia" w:ascii="宋体" w:hAnsi="宋体"/>
        </w:rPr>
        <w:t xml:space="preserve">   </w:t>
      </w:r>
    </w:p>
    <w:p>
      <w:pPr>
        <w:spacing w:line="240" w:lineRule="auto"/>
        <w:ind w:firstLine="0" w:firstLineChars="0"/>
        <w:rPr>
          <w:rFonts w:ascii="宋体"/>
        </w:rPr>
      </w:pPr>
    </w:p>
    <w:p>
      <w:pPr>
        <w:adjustRightInd w:val="0"/>
        <w:snapToGrid w:val="0"/>
        <w:spacing w:line="460" w:lineRule="atLeast"/>
        <w:ind w:firstLine="420"/>
        <w:rPr>
          <w:rFonts w:ascii="宋体"/>
        </w:rPr>
      </w:pPr>
      <w:r>
        <w:rPr>
          <w:rFonts w:hint="eastAsia" w:ascii="宋体" w:hAnsi="宋体"/>
        </w:rPr>
        <w:t>投标人（盖章）：</w:t>
      </w:r>
      <w:r>
        <w:rPr>
          <w:rFonts w:ascii="宋体" w:hAnsi="宋体"/>
        </w:rPr>
        <w:t xml:space="preserve">                   </w:t>
      </w:r>
    </w:p>
    <w:p>
      <w:pPr>
        <w:spacing w:line="240" w:lineRule="auto"/>
        <w:ind w:firstLine="420"/>
        <w:rPr>
          <w:rFonts w:ascii="宋体"/>
        </w:rPr>
      </w:pPr>
      <w:r>
        <w:rPr>
          <w:rFonts w:hint="eastAsia" w:ascii="宋体"/>
        </w:rPr>
        <w:t>授权委托人（签字</w:t>
      </w:r>
      <w:r>
        <w:rPr>
          <w:rFonts w:hint="eastAsia"/>
        </w:rPr>
        <w:t>或盖章</w:t>
      </w:r>
      <w:r>
        <w:rPr>
          <w:rFonts w:hint="eastAsia" w:ascii="宋体"/>
        </w:rPr>
        <w:t>）：</w:t>
      </w:r>
      <w:r>
        <w:rPr>
          <w:rFonts w:ascii="宋体"/>
        </w:rPr>
        <w:t xml:space="preserve">                           </w:t>
      </w:r>
    </w:p>
    <w:p>
      <w:pPr>
        <w:spacing w:line="240" w:lineRule="auto"/>
        <w:ind w:firstLine="420"/>
      </w:pPr>
      <w:r>
        <w:rPr>
          <w:rFonts w:hint="eastAsia"/>
        </w:rPr>
        <w:t>日期：</w:t>
      </w:r>
      <w:r>
        <w:t xml:space="preserve"> </w:t>
      </w:r>
    </w:p>
    <w:p>
      <w:pPr>
        <w:adjustRightInd w:val="0"/>
        <w:snapToGrid w:val="0"/>
        <w:spacing w:line="460" w:lineRule="atLeast"/>
        <w:ind w:firstLine="0" w:firstLineChars="0"/>
        <w:rPr>
          <w:b/>
          <w:bCs/>
          <w:szCs w:val="32"/>
        </w:rPr>
        <w:sectPr>
          <w:pgSz w:w="11907" w:h="16840"/>
          <w:pgMar w:top="1247" w:right="1304" w:bottom="1021" w:left="1304" w:header="720" w:footer="720" w:gutter="0"/>
          <w:cols w:space="720" w:num="1"/>
          <w:docGrid w:linePitch="286" w:charSpace="0"/>
        </w:sectPr>
      </w:pPr>
    </w:p>
    <w:bookmarkEnd w:id="109"/>
    <w:p>
      <w:pPr>
        <w:keepNext/>
        <w:keepLines/>
        <w:ind w:firstLine="0" w:firstLineChars="0"/>
        <w:outlineLvl w:val="2"/>
        <w:rPr>
          <w:b/>
          <w:bCs/>
          <w:szCs w:val="32"/>
        </w:rPr>
      </w:pPr>
      <w:r>
        <w:rPr>
          <w:rFonts w:hint="eastAsia"/>
          <w:b/>
          <w:bCs/>
          <w:szCs w:val="32"/>
        </w:rPr>
        <w:t>附件四 法定代表人</w:t>
      </w:r>
      <w:r>
        <w:rPr>
          <w:b/>
          <w:bCs/>
          <w:szCs w:val="32"/>
        </w:rPr>
        <w:t>证明书、</w:t>
      </w:r>
      <w:r>
        <w:rPr>
          <w:rFonts w:hint="eastAsia"/>
          <w:b/>
          <w:bCs/>
          <w:szCs w:val="32"/>
        </w:rPr>
        <w:t>法定代表人授权书</w:t>
      </w:r>
    </w:p>
    <w:p>
      <w:pPr>
        <w:ind w:firstLine="0" w:firstLineChars="0"/>
        <w:rPr>
          <w:rFonts w:ascii="宋体" w:hAnsi="宋体"/>
          <w:b/>
          <w:bCs/>
          <w:szCs w:val="20"/>
        </w:rPr>
      </w:pPr>
    </w:p>
    <w:p>
      <w:pPr>
        <w:ind w:firstLine="0" w:firstLineChars="0"/>
        <w:jc w:val="center"/>
        <w:rPr>
          <w:rFonts w:ascii="宋体" w:hAnsi="宋体"/>
          <w:b/>
          <w:bCs/>
          <w:szCs w:val="20"/>
        </w:rPr>
      </w:pPr>
      <w:r>
        <w:rPr>
          <w:rFonts w:hint="eastAsia" w:ascii="宋体" w:hAnsi="宋体"/>
          <w:b/>
          <w:bCs/>
          <w:szCs w:val="20"/>
        </w:rPr>
        <w:t>法定代表人证明书</w:t>
      </w:r>
    </w:p>
    <w:p>
      <w:pPr>
        <w:ind w:firstLine="0" w:firstLineChars="0"/>
        <w:rPr>
          <w:rFonts w:ascii="宋体" w:hAnsi="宋体"/>
          <w:bCs/>
          <w:szCs w:val="20"/>
        </w:rPr>
      </w:pPr>
      <w:r>
        <w:rPr>
          <w:rFonts w:hint="eastAsia" w:ascii="宋体" w:hAnsi="宋体"/>
          <w:b/>
          <w:bCs/>
          <w:szCs w:val="20"/>
        </w:rPr>
        <w:t>浙江省福利</w:t>
      </w:r>
      <w:r>
        <w:rPr>
          <w:rFonts w:hint="eastAsia" w:ascii="宋体" w:hAnsi="宋体"/>
          <w:b/>
          <w:bCs/>
          <w:szCs w:val="20"/>
          <w:lang w:eastAsia="zh-CN"/>
        </w:rPr>
        <w:t>彩票管理中心</w:t>
      </w:r>
      <w:r>
        <w:rPr>
          <w:rFonts w:hint="eastAsia" w:ascii="宋体" w:hAnsi="宋体"/>
          <w:bCs/>
          <w:szCs w:val="20"/>
        </w:rPr>
        <w:t>：</w:t>
      </w:r>
    </w:p>
    <w:p>
      <w:pPr>
        <w:ind w:firstLine="0" w:firstLineChars="0"/>
        <w:rPr>
          <w:rFonts w:ascii="宋体" w:hAnsi="宋体"/>
          <w:b/>
          <w:bCs/>
          <w:szCs w:val="20"/>
        </w:rPr>
      </w:pPr>
      <w:r>
        <w:rPr>
          <w:rFonts w:hint="eastAsia" w:ascii="宋体" w:hAnsi="宋体"/>
          <w:b/>
          <w:bCs/>
          <w:szCs w:val="20"/>
        </w:rPr>
        <w:t>浙江信镧建设工程咨询有限公司：</w:t>
      </w:r>
    </w:p>
    <w:p>
      <w:pPr>
        <w:ind w:firstLine="0" w:firstLineChars="0"/>
        <w:rPr>
          <w:rFonts w:ascii="宋体" w:hAnsi="宋体"/>
          <w:b/>
          <w:bCs/>
          <w:szCs w:val="20"/>
        </w:rPr>
      </w:pPr>
    </w:p>
    <w:p>
      <w:pPr>
        <w:ind w:firstLine="0" w:firstLineChars="0"/>
        <w:rPr>
          <w:rFonts w:ascii="宋体" w:hAnsi="宋体"/>
          <w:bCs/>
          <w:szCs w:val="20"/>
        </w:rPr>
      </w:pPr>
      <w:r>
        <w:rPr>
          <w:rFonts w:hint="eastAsia" w:ascii="宋体" w:hAnsi="宋体"/>
          <w:bCs/>
          <w:szCs w:val="20"/>
        </w:rPr>
        <w:t xml:space="preserve">    </w:t>
      </w:r>
      <w:r>
        <w:rPr>
          <w:rFonts w:hint="eastAsia" w:ascii="宋体" w:hAnsi="宋体"/>
          <w:bCs/>
          <w:szCs w:val="20"/>
          <w:u w:val="single"/>
        </w:rPr>
        <w:t xml:space="preserve">            </w:t>
      </w:r>
      <w:r>
        <w:rPr>
          <w:rFonts w:hint="eastAsia" w:ascii="宋体" w:hAnsi="宋体"/>
          <w:bCs/>
          <w:szCs w:val="20"/>
        </w:rPr>
        <w:t>同志，身份证号码：</w:t>
      </w:r>
      <w:r>
        <w:rPr>
          <w:rFonts w:hint="eastAsia" w:ascii="宋体" w:hAnsi="宋体"/>
          <w:bCs/>
          <w:szCs w:val="20"/>
          <w:u w:val="single"/>
        </w:rPr>
        <w:t xml:space="preserve">                   </w:t>
      </w:r>
      <w:r>
        <w:rPr>
          <w:rFonts w:hint="eastAsia" w:ascii="宋体" w:hAnsi="宋体"/>
          <w:bCs/>
          <w:szCs w:val="20"/>
        </w:rPr>
        <w:t>，现任我单位</w:t>
      </w:r>
      <w:r>
        <w:rPr>
          <w:rFonts w:hint="eastAsia" w:ascii="宋体" w:hAnsi="宋体"/>
          <w:bCs/>
          <w:szCs w:val="20"/>
          <w:u w:val="single"/>
        </w:rPr>
        <w:t xml:space="preserve">            </w:t>
      </w:r>
      <w:r>
        <w:rPr>
          <w:rFonts w:hint="eastAsia" w:ascii="宋体" w:hAnsi="宋体"/>
          <w:bCs/>
          <w:szCs w:val="20"/>
        </w:rPr>
        <w:t>职务，为</w:t>
      </w:r>
      <w:r>
        <w:rPr>
          <w:rFonts w:ascii="宋体" w:hAnsi="宋体"/>
          <w:bCs/>
          <w:szCs w:val="20"/>
        </w:rPr>
        <w:t>我单位</w:t>
      </w:r>
      <w:r>
        <w:rPr>
          <w:rFonts w:hint="eastAsia" w:ascii="宋体" w:hAnsi="宋体"/>
          <w:bCs/>
          <w:szCs w:val="20"/>
        </w:rPr>
        <w:t>法定代表人，特此证明。</w:t>
      </w:r>
    </w:p>
    <w:p>
      <w:pPr>
        <w:ind w:firstLine="420"/>
        <w:rPr>
          <w:rFonts w:ascii="宋体" w:hAnsi="宋体"/>
          <w:szCs w:val="20"/>
        </w:rPr>
      </w:pPr>
    </w:p>
    <w:p>
      <w:pPr>
        <w:ind w:firstLine="420"/>
        <w:rPr>
          <w:rFonts w:ascii="宋体" w:hAnsi="宋体"/>
          <w:szCs w:val="20"/>
        </w:rPr>
      </w:pPr>
    </w:p>
    <w:p>
      <w:pPr>
        <w:ind w:firstLine="420"/>
        <w:rPr>
          <w:rFonts w:ascii="宋体" w:hAnsi="宋体"/>
          <w:szCs w:val="20"/>
        </w:rPr>
      </w:pPr>
      <w:r>
        <w:rPr>
          <w:rFonts w:hint="eastAsia" w:ascii="宋体" w:hAnsi="宋体"/>
          <w:szCs w:val="20"/>
        </w:rPr>
        <w:t>供应商（公章）：</w:t>
      </w:r>
    </w:p>
    <w:p>
      <w:pPr>
        <w:ind w:firstLine="420"/>
        <w:rPr>
          <w:rFonts w:ascii="宋体" w:hAnsi="宋体"/>
          <w:szCs w:val="20"/>
        </w:rPr>
      </w:pPr>
      <w:r>
        <w:rPr>
          <w:rFonts w:hint="eastAsia" w:ascii="宋体" w:hAnsi="宋体"/>
          <w:szCs w:val="20"/>
        </w:rPr>
        <w:t>法定代表人签字或盖章：</w:t>
      </w:r>
    </w:p>
    <w:p>
      <w:pPr>
        <w:ind w:firstLine="420"/>
        <w:rPr>
          <w:rFonts w:ascii="宋体" w:hAnsi="宋体"/>
          <w:szCs w:val="20"/>
        </w:rPr>
      </w:pPr>
      <w:r>
        <w:rPr>
          <w:rFonts w:hint="eastAsia" w:ascii="宋体" w:hAnsi="宋体"/>
          <w:szCs w:val="20"/>
        </w:rPr>
        <w:t>电话：</w:t>
      </w:r>
    </w:p>
    <w:p>
      <w:pPr>
        <w:ind w:firstLine="420"/>
        <w:rPr>
          <w:rFonts w:ascii="宋体" w:hAnsi="宋体"/>
          <w:szCs w:val="20"/>
        </w:rPr>
      </w:pPr>
      <w:r>
        <w:rPr>
          <w:rFonts w:hint="eastAsia" w:ascii="宋体" w:hAnsi="宋体"/>
          <w:szCs w:val="20"/>
        </w:rPr>
        <w:t>日期：</w:t>
      </w:r>
    </w:p>
    <w:p>
      <w:pPr>
        <w:ind w:firstLine="422"/>
        <w:rPr>
          <w:rFonts w:ascii="宋体" w:hAnsi="宋体"/>
          <w:szCs w:val="20"/>
        </w:rPr>
      </w:pPr>
      <w:r>
        <w:rPr>
          <w:rFonts w:ascii="宋体" w:hAnsi="宋体"/>
          <w:b/>
          <w:bCs/>
          <w:szCs w:val="20"/>
        </w:rPr>
        <mc:AlternateContent>
          <mc:Choice Requires="wps">
            <w:drawing>
              <wp:anchor distT="0" distB="0" distL="114300" distR="114300" simplePos="0" relativeHeight="251660288"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2" name="Text Box 3"/>
                <wp:cNvGraphicFramePr/>
                <a:graphic xmlns:a="http://schemas.openxmlformats.org/drawingml/2006/main">
                  <a:graphicData uri="http://schemas.microsoft.com/office/word/2010/wordprocessingShape">
                    <wps:wsp>
                      <wps:cNvSpPr txBox="1"/>
                      <wps:spPr bwMode="auto">
                        <a:xfrm>
                          <a:off x="0" y="0"/>
                          <a:ext cx="5638800" cy="3033395"/>
                        </a:xfrm>
                        <a:prstGeom prst="rect">
                          <a:avLst/>
                        </a:prstGeom>
                        <a:solidFill>
                          <a:srgbClr val="FFFFFF"/>
                        </a:solidFill>
                        <a:ln w="9525">
                          <a:solidFill>
                            <a:srgbClr val="000000"/>
                          </a:solidFill>
                          <a:miter lim="800000"/>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7.3pt;margin-top:10.2pt;height:238.85pt;width:444pt;z-index:251660288;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KGOK&#10;2AAAAAkBAAAPAAAAAAAAAAEAIAAAACIAAABkcnMvZG93bnJldi54bWxQSwECFAAUAAAACACHTuJA&#10;CtTYIiECAABlBAAADgAAAAAAAAABACAAAAAnAQAAZHJzL2Uyb0RvYy54bWxQSwUGAAAAAAYABgBZ&#10;AQAAugUAAAAA&#10;">
                <v:fill on="t" focussize="0,0"/>
                <v:stroke color="#000000" miterlimit="8"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ascii="宋体" w:hAnsi="宋体"/>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jc w:val="center"/>
        <w:rPr>
          <w:rFonts w:ascii="宋体" w:hAnsi="宋体"/>
          <w:b/>
          <w:bCs/>
          <w:szCs w:val="20"/>
        </w:rPr>
      </w:pPr>
      <w:r>
        <w:rPr>
          <w:b/>
        </w:rPr>
        <w:br w:type="page"/>
      </w:r>
      <w:r>
        <w:rPr>
          <w:rFonts w:hint="eastAsia"/>
          <w:b/>
        </w:rPr>
        <w:t>法定代表人授权书</w:t>
      </w:r>
    </w:p>
    <w:p>
      <w:pPr>
        <w:ind w:firstLine="0" w:firstLineChars="0"/>
        <w:rPr>
          <w:rFonts w:ascii="宋体" w:hAnsi="宋体"/>
          <w:szCs w:val="20"/>
        </w:rPr>
      </w:pPr>
      <w:r>
        <w:rPr>
          <w:rFonts w:hint="eastAsia" w:ascii="宋体" w:hAnsi="宋体"/>
          <w:b/>
          <w:bCs/>
          <w:szCs w:val="20"/>
        </w:rPr>
        <w:t>浙江省福利</w:t>
      </w:r>
      <w:r>
        <w:rPr>
          <w:rFonts w:hint="eastAsia" w:ascii="宋体" w:hAnsi="宋体"/>
          <w:b/>
          <w:bCs/>
          <w:szCs w:val="20"/>
          <w:lang w:eastAsia="zh-CN"/>
        </w:rPr>
        <w:t>彩票管理中心</w:t>
      </w:r>
      <w:r>
        <w:rPr>
          <w:rFonts w:hint="eastAsia" w:ascii="宋体" w:hAnsi="宋体"/>
          <w:szCs w:val="20"/>
        </w:rPr>
        <w:t>：</w:t>
      </w:r>
    </w:p>
    <w:p>
      <w:pPr>
        <w:ind w:firstLine="0" w:firstLineChars="0"/>
        <w:rPr>
          <w:rFonts w:ascii="宋体" w:hAnsi="宋体"/>
          <w:b/>
          <w:bCs/>
          <w:szCs w:val="20"/>
        </w:rPr>
      </w:pPr>
      <w:r>
        <w:rPr>
          <w:rFonts w:hint="eastAsia" w:ascii="宋体" w:hAnsi="宋体"/>
          <w:b/>
          <w:bCs/>
          <w:szCs w:val="20"/>
        </w:rPr>
        <w:t>浙江信镧建设工程咨询有限公司：</w:t>
      </w:r>
    </w:p>
    <w:p>
      <w:pPr>
        <w:ind w:firstLine="630" w:firstLineChars="300"/>
        <w:rPr>
          <w:rFonts w:ascii="宋体" w:hAnsi="宋体"/>
          <w:szCs w:val="20"/>
        </w:rPr>
      </w:pPr>
      <w:r>
        <w:rPr>
          <w:rFonts w:hint="eastAsia" w:ascii="宋体" w:hAnsi="宋体"/>
          <w:szCs w:val="20"/>
        </w:rPr>
        <w:t>我以</w:t>
      </w:r>
      <w:r>
        <w:rPr>
          <w:rFonts w:hint="eastAsia" w:ascii="宋体" w:hAnsi="宋体"/>
          <w:szCs w:val="20"/>
          <w:u w:val="single"/>
        </w:rPr>
        <w:t xml:space="preserve">                        </w:t>
      </w:r>
      <w:r>
        <w:rPr>
          <w:rFonts w:hint="eastAsia" w:ascii="宋体" w:hAnsi="宋体"/>
          <w:szCs w:val="20"/>
        </w:rPr>
        <w:t>（供应商全称）法定代表人的身份授权</w:t>
      </w:r>
      <w:r>
        <w:rPr>
          <w:rFonts w:hint="eastAsia" w:ascii="宋体" w:hAnsi="宋体"/>
          <w:szCs w:val="20"/>
          <w:u w:val="single"/>
        </w:rPr>
        <w:t xml:space="preserve">          </w:t>
      </w:r>
      <w:r>
        <w:rPr>
          <w:rFonts w:hint="eastAsia" w:ascii="宋体" w:hAnsi="宋体"/>
          <w:szCs w:val="20"/>
        </w:rPr>
        <w:t>（授权委托人姓名）、身份证号</w:t>
      </w:r>
      <w:r>
        <w:rPr>
          <w:rFonts w:hint="eastAsia" w:ascii="宋体" w:hAnsi="宋体"/>
          <w:szCs w:val="20"/>
          <w:u w:val="single"/>
        </w:rPr>
        <w:tab/>
      </w:r>
      <w:r>
        <w:rPr>
          <w:rFonts w:hint="eastAsia" w:ascii="宋体" w:hAnsi="宋体"/>
          <w:szCs w:val="20"/>
          <w:u w:val="single"/>
        </w:rPr>
        <w:tab/>
      </w:r>
      <w:r>
        <w:rPr>
          <w:rFonts w:hint="eastAsia" w:ascii="宋体" w:hAnsi="宋体"/>
          <w:szCs w:val="20"/>
          <w:u w:val="single"/>
        </w:rPr>
        <w:t xml:space="preserve">                 </w:t>
      </w:r>
      <w:r>
        <w:rPr>
          <w:rFonts w:hint="eastAsia" w:ascii="宋体" w:hAnsi="宋体"/>
          <w:szCs w:val="20"/>
        </w:rPr>
        <w:t xml:space="preserve"> ，为我单位的授权委托人，参加贵处组织的</w:t>
      </w:r>
      <w:r>
        <w:rPr>
          <w:rFonts w:hint="eastAsia" w:ascii="宋体" w:hAnsi="宋体"/>
          <w:b/>
          <w:u w:val="single"/>
        </w:rPr>
        <w:t>信息服务管理系统</w:t>
      </w:r>
      <w:r>
        <w:rPr>
          <w:rFonts w:hint="eastAsia" w:ascii="宋体" w:hAnsi="宋体"/>
          <w:b/>
          <w:u w:val="single"/>
          <w:lang w:eastAsia="zh-CN"/>
        </w:rPr>
        <w:t>2020年</w:t>
      </w:r>
      <w:r>
        <w:rPr>
          <w:rFonts w:hint="eastAsia" w:ascii="宋体" w:hAnsi="宋体"/>
          <w:b/>
          <w:u w:val="single"/>
        </w:rPr>
        <w:t>升级维护项目</w:t>
      </w:r>
      <w:r>
        <w:rPr>
          <w:rFonts w:hint="eastAsia" w:ascii="宋体" w:hAnsi="宋体"/>
          <w:szCs w:val="20"/>
        </w:rPr>
        <w:t>（采购编号：             ）的采购，全权处理采购活动中的一切事宜，我单位均予承认。</w:t>
      </w:r>
    </w:p>
    <w:p>
      <w:pPr>
        <w:ind w:firstLine="420"/>
        <w:rPr>
          <w:rFonts w:ascii="宋体" w:hAnsi="宋体"/>
          <w:szCs w:val="20"/>
        </w:rPr>
      </w:pPr>
    </w:p>
    <w:p>
      <w:pPr>
        <w:ind w:firstLine="420"/>
        <w:rPr>
          <w:rFonts w:ascii="宋体" w:hAnsi="宋体"/>
          <w:szCs w:val="20"/>
        </w:rPr>
      </w:pPr>
      <w:r>
        <w:rPr>
          <w:rFonts w:hint="eastAsia" w:ascii="宋体" w:hAnsi="宋体"/>
          <w:szCs w:val="20"/>
        </w:rPr>
        <w:t>供应商（公章）：</w:t>
      </w:r>
    </w:p>
    <w:p>
      <w:pPr>
        <w:ind w:firstLine="420"/>
        <w:rPr>
          <w:rFonts w:ascii="宋体" w:hAnsi="宋体"/>
          <w:szCs w:val="20"/>
        </w:rPr>
      </w:pPr>
      <w:r>
        <w:rPr>
          <w:rFonts w:hint="eastAsia" w:ascii="宋体" w:hAnsi="宋体"/>
          <w:szCs w:val="20"/>
        </w:rPr>
        <w:t>法定代表人签字或盖章：</w:t>
      </w:r>
    </w:p>
    <w:p>
      <w:pPr>
        <w:ind w:firstLine="420"/>
        <w:rPr>
          <w:rFonts w:ascii="宋体" w:hAnsi="宋体"/>
          <w:szCs w:val="20"/>
        </w:rPr>
      </w:pPr>
      <w:r>
        <w:rPr>
          <w:rFonts w:hint="eastAsia" w:ascii="宋体" w:hAnsi="宋体"/>
          <w:szCs w:val="20"/>
        </w:rPr>
        <w:t>电话：</w:t>
      </w:r>
    </w:p>
    <w:p>
      <w:pPr>
        <w:ind w:firstLine="420"/>
        <w:rPr>
          <w:rFonts w:ascii="宋体" w:hAnsi="宋体"/>
          <w:szCs w:val="20"/>
        </w:rPr>
      </w:pPr>
      <w:r>
        <w:rPr>
          <w:rFonts w:hint="eastAsia" w:ascii="宋体" w:hAnsi="宋体"/>
          <w:szCs w:val="20"/>
        </w:rPr>
        <w:t>日期：</w:t>
      </w:r>
    </w:p>
    <w:p>
      <w:pPr>
        <w:ind w:firstLine="0" w:firstLineChars="0"/>
        <w:rPr>
          <w:rFonts w:ascii="宋体" w:hAnsi="宋体"/>
          <w:b/>
          <w:szCs w:val="20"/>
        </w:rPr>
      </w:pPr>
    </w:p>
    <w:p>
      <w:pPr>
        <w:ind w:firstLine="0" w:firstLineChars="0"/>
        <w:rPr>
          <w:rFonts w:ascii="宋体" w:hAnsi="宋体"/>
          <w:b/>
          <w:szCs w:val="20"/>
        </w:rPr>
      </w:pPr>
    </w:p>
    <w:p>
      <w:pPr>
        <w:ind w:firstLine="0" w:firstLineChars="0"/>
        <w:rPr>
          <w:rFonts w:ascii="宋体" w:hAnsi="宋体"/>
          <w:b/>
          <w:szCs w:val="20"/>
        </w:rPr>
      </w:pPr>
      <w:r>
        <w:rPr>
          <w:rFonts w:hint="eastAsia" w:ascii="宋体" w:hAnsi="宋体"/>
          <w:b/>
          <w:szCs w:val="20"/>
        </w:rPr>
        <w:t>授权委托人身份证复印件：</w:t>
      </w:r>
    </w:p>
    <w:p>
      <w:pPr>
        <w:adjustRightInd w:val="0"/>
        <w:snapToGrid w:val="0"/>
        <w:ind w:firstLine="0" w:firstLineChars="0"/>
        <w:rPr>
          <w:rFonts w:ascii="宋体" w:hAnsi="宋体"/>
          <w:sz w:val="24"/>
        </w:rPr>
      </w:pPr>
      <w:r>
        <mc:AlternateContent>
          <mc:Choice Requires="wps">
            <w:drawing>
              <wp:anchor distT="0" distB="0" distL="114300" distR="114300" simplePos="0" relativeHeight="251661312" behindDoc="0" locked="0" layoutInCell="1" allowOverlap="1">
                <wp:simplePos x="0" y="0"/>
                <wp:positionH relativeFrom="column">
                  <wp:posOffset>210185</wp:posOffset>
                </wp:positionH>
                <wp:positionV relativeFrom="paragraph">
                  <wp:posOffset>201295</wp:posOffset>
                </wp:positionV>
                <wp:extent cx="5638800" cy="3033395"/>
                <wp:effectExtent l="4445" t="4445" r="14605" b="10160"/>
                <wp:wrapNone/>
                <wp:docPr id="1" name="Text Box 3"/>
                <wp:cNvGraphicFramePr/>
                <a:graphic xmlns:a="http://schemas.openxmlformats.org/drawingml/2006/main">
                  <a:graphicData uri="http://schemas.microsoft.com/office/word/2010/wordprocessingShape">
                    <wps:wsp>
                      <wps:cNvSpPr txBox="1"/>
                      <wps:spPr bwMode="auto">
                        <a:xfrm>
                          <a:off x="0" y="0"/>
                          <a:ext cx="5638800" cy="3033395"/>
                        </a:xfrm>
                        <a:prstGeom prst="rect">
                          <a:avLst/>
                        </a:prstGeom>
                        <a:solidFill>
                          <a:srgbClr val="FFFFFF"/>
                        </a:solidFill>
                        <a:ln w="9525">
                          <a:solidFill>
                            <a:srgbClr val="000000"/>
                          </a:solidFill>
                          <a:miter lim="800000"/>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w:t>
                            </w:r>
                            <w:r>
                              <w:rPr>
                                <w:rFonts w:ascii="新宋体" w:hAnsi="新宋体" w:eastAsia="新宋体"/>
                                <w:sz w:val="22"/>
                                <w:szCs w:val="22"/>
                              </w:rPr>
                              <w:t>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6.55pt;margin-top:15.85pt;height:238.85pt;width:444pt;z-index:251661312;mso-width-relative:page;mso-height-relative:page;" fillcolor="#FFFFFF" filled="t" stroked="t" coordsize="21600,21600" o:gfxdata="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Uw4jzZ&#10;AAAACQEAAA8AAAAAAAAAAQAgAAAAIgAAAGRycy9kb3ducmV2LnhtbFBLAQIUABQAAAAIAIdO4kCp&#10;EtvMHwIAAGUEAAAOAAAAAAAAAAEAIAAAACgBAABkcnMvZTJvRG9jLnhtbFBLBQYAAAAABgAGAFkB&#10;AAC5BQAAAAA=&#10;">
                <v:fill on="t" focussize="0,0"/>
                <v:stroke color="#000000" miterlimit="8"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w:t>
                      </w:r>
                      <w:r>
                        <w:rPr>
                          <w:rFonts w:ascii="新宋体" w:hAnsi="新宋体" w:eastAsia="新宋体"/>
                          <w:sz w:val="22"/>
                          <w:szCs w:val="22"/>
                        </w:rPr>
                        <w:t>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ind w:firstLine="0" w:firstLineChars="0"/>
        <w:rPr>
          <w:rFonts w:ascii="宋体" w:hAnsi="宋体"/>
          <w:b/>
          <w:spacing w:val="20"/>
          <w:sz w:val="24"/>
        </w:rPr>
        <w:sectPr>
          <w:pgSz w:w="11907" w:h="16840"/>
          <w:pgMar w:top="1247" w:right="1304" w:bottom="1021" w:left="1304" w:header="720" w:footer="720" w:gutter="0"/>
          <w:cols w:space="720" w:num="1"/>
          <w:docGrid w:linePitch="286" w:charSpace="0"/>
        </w:sectPr>
      </w:pPr>
    </w:p>
    <w:p>
      <w:pPr>
        <w:pStyle w:val="4"/>
        <w:rPr>
          <w:rFonts w:hAnsi="宋体"/>
          <w:spacing w:val="20"/>
        </w:rPr>
      </w:pPr>
      <w:r>
        <w:rPr>
          <w:rFonts w:hint="eastAsia"/>
        </w:rPr>
        <w:t>附件五 商务条款偏离表</w:t>
      </w:r>
    </w:p>
    <w:p>
      <w:pPr>
        <w:ind w:firstLine="0" w:firstLineChars="0"/>
        <w:rPr>
          <w:rFonts w:ascii="宋体" w:hAnsi="宋体"/>
          <w:spacing w:val="20"/>
        </w:rPr>
      </w:pPr>
    </w:p>
    <w:p>
      <w:pPr>
        <w:ind w:firstLine="0" w:firstLineChars="0"/>
        <w:rPr>
          <w:rFonts w:ascii="宋体" w:hAnsi="宋体"/>
          <w:spacing w:val="20"/>
        </w:rPr>
      </w:pPr>
      <w:r>
        <w:rPr>
          <w:rFonts w:hint="eastAsia" w:ascii="宋体" w:hAnsi="宋体"/>
          <w:spacing w:val="20"/>
        </w:rPr>
        <w:t>采购项目名称：</w:t>
      </w:r>
      <w:r>
        <w:rPr>
          <w:rFonts w:hint="eastAsia" w:ascii="宋体" w:hAnsi="宋体"/>
          <w:spacing w:val="20"/>
          <w:u w:val="single"/>
        </w:rPr>
        <w:t xml:space="preserve">                      </w:t>
      </w:r>
      <w:r>
        <w:rPr>
          <w:rFonts w:hint="eastAsia" w:ascii="宋体" w:hAnsi="宋体"/>
          <w:spacing w:val="20"/>
        </w:rPr>
        <w:t xml:space="preserve">    采购编号：</w:t>
      </w:r>
      <w:r>
        <w:rPr>
          <w:rFonts w:hint="eastAsia" w:ascii="宋体" w:hAnsi="宋体"/>
          <w:spacing w:val="20"/>
          <w:u w:val="single"/>
        </w:rPr>
        <w:t xml:space="preserve">              </w:t>
      </w:r>
      <w:r>
        <w:rPr>
          <w:rFonts w:hint="eastAsia" w:ascii="宋体" w:hAnsi="宋体"/>
          <w:spacing w:val="20"/>
        </w:rPr>
        <w:t xml:space="preserve">    </w:t>
      </w:r>
    </w:p>
    <w:tbl>
      <w:tblPr>
        <w:tblStyle w:val="40"/>
        <w:tblW w:w="13860" w:type="dxa"/>
        <w:tblInd w:w="21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2520"/>
        <w:gridCol w:w="2520"/>
        <w:gridCol w:w="5250"/>
        <w:gridCol w:w="23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double" w:color="auto" w:sz="4"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序号</w:t>
            </w:r>
          </w:p>
        </w:tc>
        <w:tc>
          <w:tcPr>
            <w:tcW w:w="2520" w:type="dxa"/>
            <w:tcBorders>
              <w:top w:val="double" w:color="auto" w:sz="4"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内 容</w:t>
            </w:r>
          </w:p>
        </w:tc>
        <w:tc>
          <w:tcPr>
            <w:tcW w:w="2520" w:type="dxa"/>
            <w:tcBorders>
              <w:top w:val="double" w:color="auto" w:sz="4"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单一来源采购要求</w:t>
            </w:r>
          </w:p>
        </w:tc>
        <w:tc>
          <w:tcPr>
            <w:tcW w:w="5250" w:type="dxa"/>
            <w:tcBorders>
              <w:top w:val="double" w:color="auto" w:sz="4"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响应响应</w:t>
            </w:r>
          </w:p>
        </w:tc>
        <w:tc>
          <w:tcPr>
            <w:tcW w:w="2310" w:type="dxa"/>
            <w:tcBorders>
              <w:top w:val="double" w:color="auto" w:sz="4"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r>
              <w:rPr>
                <w:rFonts w:hint="eastAsia" w:ascii="宋体" w:hAnsi="宋体"/>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double" w:color="auto" w:sz="4"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double" w:color="auto" w:sz="4"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double" w:color="auto" w:sz="4"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double" w:color="auto" w:sz="4"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double" w:color="auto" w:sz="4" w:space="0"/>
              <w:right w:val="double" w:color="auto" w:sz="4" w:space="0"/>
            </w:tcBorders>
            <w:vAlign w:val="center"/>
          </w:tcPr>
          <w:p>
            <w:pPr>
              <w:ind w:firstLine="0" w:firstLineChars="0"/>
              <w:jc w:val="center"/>
              <w:rPr>
                <w:rFonts w:ascii="宋体" w:hAnsi="宋体"/>
                <w:spacing w:val="20"/>
              </w:rPr>
            </w:pPr>
          </w:p>
        </w:tc>
      </w:tr>
    </w:tbl>
    <w:p>
      <w:pPr>
        <w:ind w:firstLine="210" w:firstLineChars="100"/>
        <w:rPr>
          <w:rFonts w:ascii="宋体" w:hAnsi="宋体"/>
          <w:bCs/>
          <w:szCs w:val="21"/>
        </w:rPr>
      </w:pPr>
      <w:r>
        <w:rPr>
          <w:rFonts w:hint="eastAsia" w:ascii="宋体" w:hAnsi="宋体"/>
          <w:szCs w:val="21"/>
        </w:rPr>
        <w:t>注：此表不填或填写为无偏离，视为完全响应采购要求。</w:t>
      </w:r>
    </w:p>
    <w:p>
      <w:pPr>
        <w:ind w:firstLine="420"/>
        <w:rPr>
          <w:rFonts w:ascii="宋体" w:hAnsi="宋体"/>
          <w:bCs/>
          <w:szCs w:val="21"/>
        </w:rPr>
      </w:pPr>
      <w:r>
        <w:rPr>
          <w:rFonts w:hint="eastAsia" w:ascii="宋体" w:hAnsi="宋体"/>
          <w:bCs/>
          <w:szCs w:val="21"/>
        </w:rPr>
        <w:t>供应商（加盖公章）：</w:t>
      </w:r>
    </w:p>
    <w:p>
      <w:pPr>
        <w:ind w:firstLine="420"/>
        <w:rPr>
          <w:rFonts w:ascii="宋体" w:hAnsi="宋体"/>
          <w:bCs/>
          <w:szCs w:val="21"/>
        </w:rPr>
      </w:pPr>
      <w:r>
        <w:rPr>
          <w:rFonts w:hint="eastAsia" w:ascii="宋体" w:hAnsi="宋体"/>
          <w:bCs/>
          <w:szCs w:val="21"/>
        </w:rPr>
        <w:t>授权代理人（签字）：</w:t>
      </w:r>
    </w:p>
    <w:p>
      <w:pPr>
        <w:ind w:firstLine="420"/>
      </w:pPr>
      <w:r>
        <w:rPr>
          <w:rFonts w:hint="eastAsia" w:ascii="宋体" w:hAnsi="宋体"/>
          <w:bCs/>
          <w:szCs w:val="21"/>
        </w:rPr>
        <w:t>时间：      年  月  日</w:t>
      </w:r>
    </w:p>
    <w:p>
      <w:pPr>
        <w:ind w:firstLine="562"/>
        <w:rPr>
          <w:rFonts w:ascii="宋体" w:hAnsi="宋体"/>
          <w:b/>
          <w:spacing w:val="20"/>
          <w:sz w:val="24"/>
        </w:rPr>
        <w:sectPr>
          <w:pgSz w:w="16840" w:h="11907" w:orient="landscape"/>
          <w:pgMar w:top="1304" w:right="1247" w:bottom="1304" w:left="1021" w:header="720" w:footer="720" w:gutter="0"/>
          <w:cols w:space="720" w:num="1"/>
        </w:sectPr>
      </w:pPr>
    </w:p>
    <w:p>
      <w:pPr>
        <w:spacing w:line="240" w:lineRule="auto"/>
        <w:ind w:firstLine="0" w:firstLineChars="0"/>
        <w:jc w:val="center"/>
        <w:rPr>
          <w:rFonts w:hAnsi="宋体"/>
          <w:spacing w:val="20"/>
          <w:sz w:val="24"/>
        </w:rPr>
      </w:pPr>
    </w:p>
    <w:p>
      <w:pPr>
        <w:pStyle w:val="4"/>
      </w:pPr>
      <w:r>
        <w:rPr>
          <w:rFonts w:hint="eastAsia"/>
        </w:rPr>
        <w:t>附件六 技术条款偏离表</w:t>
      </w:r>
    </w:p>
    <w:p>
      <w:pPr>
        <w:ind w:firstLine="555" w:firstLineChars="0"/>
        <w:rPr>
          <w:rFonts w:ascii="宋体" w:hAnsi="宋体"/>
          <w:b/>
          <w:bCs/>
          <w:iCs/>
          <w:spacing w:val="20"/>
          <w:sz w:val="18"/>
        </w:rPr>
      </w:pPr>
    </w:p>
    <w:p>
      <w:pPr>
        <w:ind w:firstLine="0" w:firstLineChars="0"/>
        <w:rPr>
          <w:rFonts w:ascii="宋体" w:hAnsi="宋体"/>
          <w:spacing w:val="20"/>
        </w:rPr>
      </w:pPr>
      <w:r>
        <w:rPr>
          <w:rFonts w:hint="eastAsia" w:ascii="宋体" w:hAnsi="宋体"/>
          <w:spacing w:val="20"/>
        </w:rPr>
        <w:t>采购项目名称：                 采购编号：</w:t>
      </w:r>
    </w:p>
    <w:tbl>
      <w:tblPr>
        <w:tblStyle w:val="40"/>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463"/>
        <w:gridCol w:w="3464"/>
        <w:gridCol w:w="2835"/>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78"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序号</w:t>
            </w:r>
          </w:p>
        </w:tc>
        <w:tc>
          <w:tcPr>
            <w:tcW w:w="3463"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采购要求</w:t>
            </w:r>
          </w:p>
        </w:tc>
        <w:tc>
          <w:tcPr>
            <w:tcW w:w="3464"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响应响应</w:t>
            </w:r>
          </w:p>
        </w:tc>
        <w:tc>
          <w:tcPr>
            <w:tcW w:w="2835"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偏离</w:t>
            </w:r>
          </w:p>
        </w:tc>
        <w:tc>
          <w:tcPr>
            <w:tcW w:w="2836"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spacing w:val="20"/>
              </w:rPr>
            </w:pPr>
            <w:r>
              <w:rPr>
                <w:rFonts w:hint="eastAsia" w:ascii="宋体" w:hAnsi="宋体"/>
                <w:spacing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double" w:color="auto" w:sz="4" w:space="0"/>
              <w:bottom w:val="single" w:color="auto" w:sz="4" w:space="0"/>
              <w:right w:val="single" w:color="auto" w:sz="4" w:space="0"/>
            </w:tcBorders>
          </w:tcPr>
          <w:p>
            <w:pPr>
              <w:ind w:firstLine="0" w:firstLineChars="0"/>
              <w:jc w:val="center"/>
              <w:rPr>
                <w:rFonts w:ascii="宋体" w:hAnsi="宋体"/>
                <w:spacing w:val="20"/>
              </w:rPr>
            </w:pPr>
          </w:p>
        </w:tc>
        <w:tc>
          <w:tcPr>
            <w:tcW w:w="34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34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6" w:type="dxa"/>
            <w:tcBorders>
              <w:top w:val="single" w:color="auto" w:sz="4" w:space="0"/>
              <w:left w:val="single" w:color="auto" w:sz="4" w:space="0"/>
              <w:bottom w:val="single" w:color="auto" w:sz="4" w:space="0"/>
              <w:right w:val="double" w:color="auto" w:sz="4" w:space="0"/>
            </w:tcBorders>
          </w:tcPr>
          <w:p>
            <w:pPr>
              <w:ind w:firstLine="0" w:firstLineChars="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double" w:color="auto" w:sz="4" w:space="0"/>
              <w:bottom w:val="single" w:color="auto" w:sz="4" w:space="0"/>
              <w:right w:val="single" w:color="auto" w:sz="4" w:space="0"/>
            </w:tcBorders>
          </w:tcPr>
          <w:p>
            <w:pPr>
              <w:ind w:firstLine="0" w:firstLineChars="0"/>
              <w:jc w:val="center"/>
              <w:rPr>
                <w:rFonts w:ascii="宋体" w:hAnsi="宋体"/>
                <w:spacing w:val="20"/>
              </w:rPr>
            </w:pPr>
          </w:p>
        </w:tc>
        <w:tc>
          <w:tcPr>
            <w:tcW w:w="34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34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6" w:type="dxa"/>
            <w:tcBorders>
              <w:top w:val="single" w:color="auto" w:sz="4" w:space="0"/>
              <w:left w:val="single" w:color="auto" w:sz="4" w:space="0"/>
              <w:bottom w:val="single" w:color="auto" w:sz="4" w:space="0"/>
              <w:right w:val="double" w:color="auto" w:sz="4" w:space="0"/>
            </w:tcBorders>
          </w:tcPr>
          <w:p>
            <w:pPr>
              <w:ind w:firstLine="0" w:firstLineChars="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double" w:color="auto" w:sz="4" w:space="0"/>
              <w:bottom w:val="single" w:color="auto" w:sz="4" w:space="0"/>
              <w:right w:val="single" w:color="auto" w:sz="4" w:space="0"/>
            </w:tcBorders>
          </w:tcPr>
          <w:p>
            <w:pPr>
              <w:ind w:firstLine="0" w:firstLineChars="0"/>
              <w:jc w:val="center"/>
              <w:rPr>
                <w:rFonts w:ascii="宋体" w:hAnsi="宋体"/>
                <w:spacing w:val="20"/>
              </w:rPr>
            </w:pPr>
          </w:p>
        </w:tc>
        <w:tc>
          <w:tcPr>
            <w:tcW w:w="34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34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6" w:type="dxa"/>
            <w:tcBorders>
              <w:top w:val="single" w:color="auto" w:sz="4" w:space="0"/>
              <w:left w:val="single" w:color="auto" w:sz="4" w:space="0"/>
              <w:bottom w:val="single" w:color="auto" w:sz="4" w:space="0"/>
              <w:right w:val="double" w:color="auto" w:sz="4" w:space="0"/>
            </w:tcBorders>
          </w:tcPr>
          <w:p>
            <w:pPr>
              <w:ind w:firstLine="0" w:firstLineChars="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double" w:color="auto" w:sz="4" w:space="0"/>
              <w:bottom w:val="single" w:color="auto" w:sz="4" w:space="0"/>
              <w:right w:val="single" w:color="auto" w:sz="4" w:space="0"/>
            </w:tcBorders>
          </w:tcPr>
          <w:p>
            <w:pPr>
              <w:ind w:firstLine="0" w:firstLineChars="0"/>
              <w:jc w:val="center"/>
              <w:rPr>
                <w:rFonts w:ascii="宋体" w:hAnsi="宋体"/>
                <w:spacing w:val="20"/>
              </w:rPr>
            </w:pPr>
          </w:p>
        </w:tc>
        <w:tc>
          <w:tcPr>
            <w:tcW w:w="34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34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6" w:type="dxa"/>
            <w:tcBorders>
              <w:top w:val="single" w:color="auto" w:sz="4" w:space="0"/>
              <w:left w:val="single" w:color="auto" w:sz="4" w:space="0"/>
              <w:bottom w:val="single" w:color="auto" w:sz="4" w:space="0"/>
              <w:right w:val="double" w:color="auto" w:sz="4" w:space="0"/>
            </w:tcBorders>
          </w:tcPr>
          <w:p>
            <w:pPr>
              <w:ind w:firstLine="0" w:firstLineChars="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double" w:color="auto" w:sz="4" w:space="0"/>
              <w:bottom w:val="single" w:color="auto" w:sz="4" w:space="0"/>
              <w:right w:val="single" w:color="auto" w:sz="4" w:space="0"/>
            </w:tcBorders>
          </w:tcPr>
          <w:p>
            <w:pPr>
              <w:ind w:firstLine="0" w:firstLineChars="0"/>
              <w:jc w:val="center"/>
              <w:rPr>
                <w:rFonts w:ascii="宋体" w:hAnsi="宋体"/>
                <w:spacing w:val="20"/>
              </w:rPr>
            </w:pPr>
          </w:p>
        </w:tc>
        <w:tc>
          <w:tcPr>
            <w:tcW w:w="34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34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6" w:type="dxa"/>
            <w:tcBorders>
              <w:top w:val="single" w:color="auto" w:sz="4" w:space="0"/>
              <w:left w:val="single" w:color="auto" w:sz="4" w:space="0"/>
              <w:bottom w:val="single" w:color="auto" w:sz="4" w:space="0"/>
              <w:right w:val="double" w:color="auto" w:sz="4" w:space="0"/>
            </w:tcBorders>
          </w:tcPr>
          <w:p>
            <w:pPr>
              <w:ind w:firstLine="0" w:firstLineChars="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double" w:color="auto" w:sz="4" w:space="0"/>
              <w:bottom w:val="single" w:color="auto" w:sz="4" w:space="0"/>
              <w:right w:val="single" w:color="auto" w:sz="4" w:space="0"/>
            </w:tcBorders>
          </w:tcPr>
          <w:p>
            <w:pPr>
              <w:ind w:firstLine="0" w:firstLineChars="0"/>
              <w:jc w:val="center"/>
              <w:rPr>
                <w:rFonts w:ascii="宋体" w:hAnsi="宋体"/>
                <w:spacing w:val="20"/>
              </w:rPr>
            </w:pPr>
          </w:p>
        </w:tc>
        <w:tc>
          <w:tcPr>
            <w:tcW w:w="34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34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spacing w:val="20"/>
              </w:rPr>
            </w:pPr>
          </w:p>
        </w:tc>
        <w:tc>
          <w:tcPr>
            <w:tcW w:w="2836" w:type="dxa"/>
            <w:tcBorders>
              <w:top w:val="single" w:color="auto" w:sz="4" w:space="0"/>
              <w:left w:val="single" w:color="auto" w:sz="4" w:space="0"/>
              <w:bottom w:val="single" w:color="auto" w:sz="4" w:space="0"/>
              <w:right w:val="double" w:color="auto" w:sz="4" w:space="0"/>
            </w:tcBorders>
          </w:tcPr>
          <w:p>
            <w:pPr>
              <w:ind w:firstLine="0" w:firstLineChars="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double" w:color="auto" w:sz="4" w:space="0"/>
              <w:bottom w:val="double" w:color="auto" w:sz="4" w:space="0"/>
              <w:right w:val="single" w:color="auto" w:sz="4" w:space="0"/>
            </w:tcBorders>
          </w:tcPr>
          <w:p>
            <w:pPr>
              <w:ind w:firstLine="0" w:firstLineChars="0"/>
              <w:jc w:val="center"/>
              <w:rPr>
                <w:rFonts w:ascii="宋体" w:hAnsi="宋体"/>
                <w:spacing w:val="20"/>
              </w:rPr>
            </w:pPr>
          </w:p>
        </w:tc>
        <w:tc>
          <w:tcPr>
            <w:tcW w:w="3463" w:type="dxa"/>
            <w:tcBorders>
              <w:top w:val="single" w:color="auto" w:sz="4" w:space="0"/>
              <w:left w:val="single" w:color="auto" w:sz="4" w:space="0"/>
              <w:bottom w:val="double" w:color="auto" w:sz="4" w:space="0"/>
              <w:right w:val="single" w:color="auto" w:sz="4" w:space="0"/>
            </w:tcBorders>
          </w:tcPr>
          <w:p>
            <w:pPr>
              <w:ind w:firstLine="0" w:firstLineChars="0"/>
              <w:jc w:val="center"/>
              <w:rPr>
                <w:rFonts w:ascii="宋体" w:hAnsi="宋体"/>
                <w:spacing w:val="20"/>
              </w:rPr>
            </w:pPr>
          </w:p>
        </w:tc>
        <w:tc>
          <w:tcPr>
            <w:tcW w:w="3464" w:type="dxa"/>
            <w:tcBorders>
              <w:top w:val="single" w:color="auto" w:sz="4" w:space="0"/>
              <w:left w:val="single" w:color="auto" w:sz="4" w:space="0"/>
              <w:bottom w:val="double" w:color="auto" w:sz="4" w:space="0"/>
              <w:right w:val="single" w:color="auto" w:sz="4" w:space="0"/>
            </w:tcBorders>
          </w:tcPr>
          <w:p>
            <w:pPr>
              <w:ind w:firstLine="0" w:firstLineChars="0"/>
              <w:jc w:val="center"/>
              <w:rPr>
                <w:rFonts w:ascii="宋体" w:hAnsi="宋体"/>
                <w:spacing w:val="20"/>
              </w:rPr>
            </w:pPr>
          </w:p>
        </w:tc>
        <w:tc>
          <w:tcPr>
            <w:tcW w:w="2835" w:type="dxa"/>
            <w:tcBorders>
              <w:top w:val="single" w:color="auto" w:sz="4" w:space="0"/>
              <w:left w:val="single" w:color="auto" w:sz="4" w:space="0"/>
              <w:bottom w:val="double" w:color="auto" w:sz="4" w:space="0"/>
              <w:right w:val="single" w:color="auto" w:sz="4" w:space="0"/>
            </w:tcBorders>
          </w:tcPr>
          <w:p>
            <w:pPr>
              <w:ind w:firstLine="0" w:firstLineChars="0"/>
              <w:jc w:val="center"/>
              <w:rPr>
                <w:rFonts w:ascii="宋体" w:hAnsi="宋体"/>
                <w:spacing w:val="20"/>
              </w:rPr>
            </w:pPr>
          </w:p>
        </w:tc>
        <w:tc>
          <w:tcPr>
            <w:tcW w:w="2836" w:type="dxa"/>
            <w:tcBorders>
              <w:top w:val="single" w:color="auto" w:sz="4" w:space="0"/>
              <w:left w:val="single" w:color="auto" w:sz="4" w:space="0"/>
              <w:bottom w:val="double" w:color="auto" w:sz="4" w:space="0"/>
              <w:right w:val="double" w:color="auto" w:sz="4" w:space="0"/>
            </w:tcBorders>
          </w:tcPr>
          <w:p>
            <w:pPr>
              <w:ind w:firstLine="0" w:firstLineChars="0"/>
              <w:jc w:val="center"/>
              <w:rPr>
                <w:rFonts w:ascii="宋体" w:hAnsi="宋体"/>
                <w:spacing w:val="20"/>
              </w:rPr>
            </w:pPr>
          </w:p>
        </w:tc>
      </w:tr>
    </w:tbl>
    <w:p>
      <w:pPr>
        <w:ind w:firstLine="210" w:firstLineChars="100"/>
        <w:rPr>
          <w:rFonts w:ascii="宋体" w:hAnsi="宋体"/>
          <w:bCs/>
          <w:szCs w:val="21"/>
        </w:rPr>
      </w:pPr>
      <w:r>
        <w:rPr>
          <w:rFonts w:hint="eastAsia" w:ascii="宋体" w:hAnsi="宋体"/>
          <w:szCs w:val="21"/>
        </w:rPr>
        <w:t>注：此表不填或填写为无偏离，视为完全响应采购要求。</w:t>
      </w:r>
    </w:p>
    <w:p>
      <w:pPr>
        <w:ind w:firstLine="210" w:firstLineChars="100"/>
        <w:rPr>
          <w:rFonts w:ascii="宋体" w:hAnsi="宋体"/>
          <w:bCs/>
          <w:szCs w:val="21"/>
        </w:rPr>
      </w:pPr>
      <w:r>
        <w:rPr>
          <w:rFonts w:hint="eastAsia" w:ascii="宋体" w:hAnsi="宋体"/>
          <w:bCs/>
          <w:szCs w:val="21"/>
        </w:rPr>
        <w:t>供应商（加盖公章）：</w:t>
      </w:r>
    </w:p>
    <w:p>
      <w:pPr>
        <w:ind w:firstLine="210" w:firstLineChars="100"/>
        <w:rPr>
          <w:rFonts w:ascii="宋体" w:hAnsi="宋体"/>
          <w:bCs/>
          <w:szCs w:val="21"/>
        </w:rPr>
      </w:pPr>
      <w:r>
        <w:rPr>
          <w:rFonts w:hint="eastAsia" w:ascii="宋体" w:hAnsi="宋体"/>
          <w:bCs/>
          <w:szCs w:val="21"/>
        </w:rPr>
        <w:t>授权代理人（签字）：</w:t>
      </w:r>
    </w:p>
    <w:p>
      <w:pPr>
        <w:ind w:firstLine="210" w:firstLineChars="100"/>
        <w:sectPr>
          <w:headerReference r:id="rId23" w:type="first"/>
          <w:footerReference r:id="rId24" w:type="first"/>
          <w:pgSz w:w="16840" w:h="11907" w:orient="landscape"/>
          <w:pgMar w:top="1304" w:right="1247" w:bottom="1304" w:left="1021" w:header="720" w:footer="720" w:gutter="0"/>
          <w:cols w:space="720" w:num="1"/>
          <w:docGrid w:linePitch="286" w:charSpace="0"/>
        </w:sectPr>
      </w:pPr>
      <w:r>
        <w:rPr>
          <w:rFonts w:hint="eastAsia" w:ascii="宋体" w:hAnsi="宋体"/>
          <w:bCs/>
          <w:szCs w:val="21"/>
        </w:rPr>
        <w:t>时间：      年  月  日</w:t>
      </w:r>
      <w:r>
        <w:rPr>
          <w:rFonts w:hint="eastAsia"/>
        </w:rPr>
        <w:t xml:space="preserve">   </w:t>
      </w:r>
      <w:bookmarkEnd w:id="56"/>
      <w:bookmarkEnd w:id="57"/>
      <w:bookmarkEnd w:id="58"/>
      <w:bookmarkEnd w:id="59"/>
      <w:bookmarkEnd w:id="60"/>
      <w:bookmarkEnd w:id="61"/>
      <w:bookmarkEnd w:id="62"/>
      <w:bookmarkEnd w:id="63"/>
    </w:p>
    <w:p>
      <w:pPr>
        <w:keepNext/>
        <w:keepLines/>
        <w:ind w:firstLine="422"/>
        <w:outlineLvl w:val="2"/>
        <w:rPr>
          <w:b/>
          <w:bCs/>
          <w:szCs w:val="32"/>
        </w:rPr>
      </w:pPr>
      <w:r>
        <w:rPr>
          <w:rFonts w:hint="eastAsia"/>
          <w:b/>
          <w:bCs/>
          <w:szCs w:val="32"/>
        </w:rPr>
        <w:t>附件七项目负责人情况表</w:t>
      </w:r>
    </w:p>
    <w:p>
      <w:pPr>
        <w:ind w:firstLine="0" w:firstLineChars="0"/>
      </w:pPr>
    </w:p>
    <w:tbl>
      <w:tblPr>
        <w:tblStyle w:val="40"/>
        <w:tblW w:w="9287" w:type="dxa"/>
        <w:tblInd w:w="0" w:type="dxa"/>
        <w:tblLayout w:type="fixed"/>
        <w:tblCellMar>
          <w:top w:w="0" w:type="dxa"/>
          <w:left w:w="108" w:type="dxa"/>
          <w:bottom w:w="0" w:type="dxa"/>
          <w:right w:w="108" w:type="dxa"/>
        </w:tblCellMar>
      </w:tblPr>
      <w:tblGrid>
        <w:gridCol w:w="2061"/>
        <w:gridCol w:w="1824"/>
        <w:gridCol w:w="5402"/>
      </w:tblGrid>
      <w:tr>
        <w:tblPrEx>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资质证书编号</w:t>
            </w:r>
            <w:r>
              <w:rPr>
                <w:rFonts w:hint="eastAsia" w:ascii="Arial" w:hAnsi="Arial" w:cs="Arial"/>
                <w:lang w:val="zh-CN"/>
              </w:rPr>
              <w:t>(如有)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其他资质情况</w:t>
            </w:r>
            <w:r>
              <w:rPr>
                <w:rFonts w:hint="eastAsia" w:ascii="Arial" w:hAnsi="Arial" w:cs="Arial"/>
                <w:lang w:val="zh-CN"/>
              </w:rPr>
              <w:t>(如有)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bl>
    <w:p>
      <w:pPr>
        <w:ind w:firstLine="420"/>
      </w:pPr>
      <w:r>
        <w:rPr>
          <w:rFonts w:hint="eastAsia"/>
        </w:rPr>
        <w:t>供应商（公章）：</w:t>
      </w:r>
    </w:p>
    <w:p>
      <w:pPr>
        <w:ind w:firstLine="420"/>
      </w:pPr>
      <w:r>
        <w:rPr>
          <w:rFonts w:hint="eastAsia"/>
        </w:rPr>
        <w:t>法定代表人或授权委托人（签字</w:t>
      </w:r>
      <w:r>
        <w:rPr>
          <w:rFonts w:hint="eastAsia" w:ascii="宋体" w:hAnsi="宋体"/>
          <w:szCs w:val="21"/>
        </w:rPr>
        <w:t>或盖章</w:t>
      </w:r>
      <w:r>
        <w:rPr>
          <w:rFonts w:hint="eastAsia"/>
        </w:rPr>
        <w:t>）：</w:t>
      </w:r>
    </w:p>
    <w:p>
      <w:pPr>
        <w:ind w:firstLine="420"/>
      </w:pPr>
      <w:r>
        <w:rPr>
          <w:rFonts w:hint="eastAsia"/>
        </w:rPr>
        <w:t>日 期：</w:t>
      </w:r>
      <w:r>
        <w:rPr>
          <w:rFonts w:hint="eastAsia"/>
          <w:lang w:eastAsia="zh-CN"/>
        </w:rPr>
        <w:t>202</w:t>
      </w:r>
      <w:r>
        <w:rPr>
          <w:rFonts w:hint="eastAsia"/>
          <w:lang w:val="en-US" w:eastAsia="zh-CN"/>
        </w:rPr>
        <w:t>1</w:t>
      </w:r>
      <w:r>
        <w:rPr>
          <w:rFonts w:hint="eastAsia"/>
          <w:lang w:eastAsia="zh-CN"/>
        </w:rPr>
        <w:t>年</w:t>
      </w:r>
      <w:r>
        <w:rPr>
          <w:rFonts w:hint="eastAsia"/>
        </w:rPr>
        <w:t xml:space="preserve">   月   日</w:t>
      </w:r>
    </w:p>
    <w:p>
      <w:pPr>
        <w:ind w:firstLine="199" w:firstLineChars="95"/>
      </w:pPr>
    </w:p>
    <w:p>
      <w:pPr>
        <w:keepNext/>
        <w:keepLines/>
        <w:ind w:firstLine="422"/>
        <w:outlineLvl w:val="2"/>
        <w:rPr>
          <w:b/>
          <w:bCs/>
          <w:szCs w:val="32"/>
        </w:rPr>
      </w:pPr>
      <w:r>
        <w:rPr>
          <w:b/>
          <w:bCs/>
          <w:szCs w:val="32"/>
        </w:rPr>
        <w:br w:type="page"/>
      </w:r>
      <w:r>
        <w:rPr>
          <w:rFonts w:hint="eastAsia"/>
          <w:b/>
          <w:bCs/>
          <w:szCs w:val="32"/>
        </w:rPr>
        <w:t>附件八 项目团队人员情况表</w:t>
      </w:r>
    </w:p>
    <w:p>
      <w:pPr>
        <w:ind w:firstLine="420"/>
      </w:pPr>
    </w:p>
    <w:tbl>
      <w:tblPr>
        <w:tblStyle w:val="40"/>
        <w:tblW w:w="9356" w:type="dxa"/>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CellMar>
            <w:top w:w="0" w:type="dxa"/>
            <w:left w:w="108" w:type="dxa"/>
            <w:bottom w:w="0" w:type="dxa"/>
            <w:right w:w="108" w:type="dxa"/>
          </w:tblCellMar>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b/>
              </w:rPr>
            </w:pPr>
            <w:r>
              <w:rPr>
                <w:rFonts w:ascii="Arial" w:hAnsi="Arial" w:cs="Arial"/>
                <w:b/>
                <w:lang w:val="zh-CN"/>
              </w:rPr>
              <w:t>参与本项目的到位情况</w:t>
            </w:r>
          </w:p>
        </w:tc>
      </w:tr>
      <w:tr>
        <w:tblPrEx>
          <w:tblCellMar>
            <w:top w:w="0" w:type="dxa"/>
            <w:left w:w="108" w:type="dxa"/>
            <w:bottom w:w="0" w:type="dxa"/>
            <w:right w:w="108" w:type="dxa"/>
          </w:tblCellMar>
        </w:tblPrEx>
        <w:trPr>
          <w:trHeight w:val="607"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bl>
    <w:p>
      <w:pPr>
        <w:ind w:firstLine="210" w:firstLineChars="100"/>
        <w:rPr>
          <w:rFonts w:ascii="宋体" w:hAnsi="宋体"/>
          <w:szCs w:val="21"/>
        </w:rPr>
      </w:pPr>
    </w:p>
    <w:p>
      <w:pPr>
        <w:ind w:firstLine="420"/>
      </w:pPr>
      <w:r>
        <w:rPr>
          <w:rFonts w:hint="eastAsia"/>
        </w:rPr>
        <w:t>供应商（公章）：</w:t>
      </w:r>
    </w:p>
    <w:p>
      <w:pPr>
        <w:ind w:firstLine="420"/>
      </w:pPr>
      <w:r>
        <w:rPr>
          <w:rFonts w:hint="eastAsia"/>
        </w:rPr>
        <w:t>法定代表人或授权委托人（签字</w:t>
      </w:r>
      <w:r>
        <w:rPr>
          <w:rFonts w:hint="eastAsia" w:ascii="宋体" w:hAnsi="宋体"/>
          <w:szCs w:val="21"/>
        </w:rPr>
        <w:t>或盖章</w:t>
      </w:r>
      <w:r>
        <w:rPr>
          <w:rFonts w:hint="eastAsia"/>
        </w:rPr>
        <w:t>）：</w:t>
      </w:r>
    </w:p>
    <w:p>
      <w:pPr>
        <w:ind w:firstLine="420"/>
      </w:pPr>
      <w:r>
        <w:rPr>
          <w:rFonts w:hint="eastAsia"/>
        </w:rPr>
        <w:t>日 期：</w:t>
      </w:r>
      <w:r>
        <w:rPr>
          <w:rFonts w:hint="eastAsia"/>
          <w:lang w:eastAsia="zh-CN"/>
        </w:rPr>
        <w:t>202</w:t>
      </w:r>
      <w:r>
        <w:rPr>
          <w:rFonts w:hint="eastAsia"/>
          <w:lang w:val="en-US" w:eastAsia="zh-CN"/>
        </w:rPr>
        <w:t>1</w:t>
      </w:r>
      <w:r>
        <w:rPr>
          <w:rFonts w:hint="eastAsia"/>
          <w:lang w:eastAsia="zh-CN"/>
        </w:rPr>
        <w:t>年</w:t>
      </w:r>
      <w:r>
        <w:rPr>
          <w:rFonts w:hint="eastAsia"/>
        </w:rPr>
        <w:t xml:space="preserve">   月   日</w:t>
      </w:r>
    </w:p>
    <w:p>
      <w:pPr>
        <w:ind w:firstLine="210" w:firstLineChars="100"/>
      </w:pPr>
    </w:p>
    <w:sectPr>
      <w:pgSz w:w="11907" w:h="16840"/>
      <w:pgMar w:top="1247" w:right="1304" w:bottom="1021" w:left="1304"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rPr>
        <w:rFonts w:hint="eastAsia"/>
      </w:rPr>
      <w:t>浙江信镧建设工程咨询有限公司</w:t>
    </w:r>
    <w:r>
      <w:tab/>
    </w:r>
    <w:r>
      <w:fldChar w:fldCharType="begin"/>
    </w:r>
    <w:r>
      <w:instrText xml:space="preserve"> PAGE   \* MERGEFORMAT </w:instrText>
    </w:r>
    <w:r>
      <w:fldChar w:fldCharType="separate"/>
    </w:r>
    <w:r>
      <w:rPr>
        <w:lang w:val="zh-CN"/>
      </w:rPr>
      <w:t>3</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w:tab/>
    </w:r>
    <w:r>
      <w:rPr>
        <w:rFonts w:hint="eastAsia"/>
      </w:rPr>
      <w:t>浙江信镧建设工程咨询有限公司</w:t>
    </w:r>
    <w:r>
      <w:tab/>
    </w: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8</w:t>
    </w:r>
    <w:r>
      <w:rPr>
        <w:lang w:val="zh-CN"/>
      </w:rPr>
      <w:fldChar w:fldCharType="end"/>
    </w:r>
  </w:p>
  <w:p>
    <w:pPr>
      <w:pStyle w:val="2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PAGE   \* MERGEFORMAT</w:instrText>
    </w:r>
    <w:r>
      <w:fldChar w:fldCharType="separate"/>
    </w:r>
    <w:r>
      <w:rPr>
        <w:lang w:val="zh-CN"/>
      </w:rPr>
      <w:t>7</w:t>
    </w:r>
    <w:r>
      <w:rPr>
        <w:lang w:val="zh-CN"/>
      </w:rPr>
      <w:fldChar w:fldCharType="end"/>
    </w:r>
  </w:p>
  <w:p>
    <w:pPr>
      <w:pStyle w:val="2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5340"/>
        <w:tab w:val="clear" w:pos="4153"/>
        <w:tab w:val="clear" w:pos="8306"/>
      </w:tabs>
      <w:ind w:firstLine="360"/>
    </w:pPr>
    <w:r>
      <w:rPr>
        <w:highlight w:val="yellow"/>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sZyfcoBAACa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HV&#10;T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6sZyfcoBAACaAwAADgAAAAAAAAABACAAAAAeAQAAZHJzL2Uyb0Rv&#10;Yy54bWxQSwUGAAAAAAYABgBZAQAAWgUAAAAA&#10;">
              <v:fill on="f" focussize="0,0"/>
              <v:stroke on="f"/>
              <v:imagedata o:title=""/>
              <o:lock v:ext="edit" aspectratio="f"/>
              <v:textbox inset="0mm,0mm,0mm,0mm" style="mso-fit-shape-to-text:t;">
                <w:txbxContent>
                  <w:p>
                    <w:pPr>
                      <w:pStyle w:val="25"/>
                      <w:ind w:firstLine="360"/>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PAGE   \* MERGEFORMAT</w:instrText>
    </w:r>
    <w:r>
      <w:fldChar w:fldCharType="separate"/>
    </w:r>
    <w:r>
      <w:rPr>
        <w:lang w:val="zh-CN"/>
      </w:rPr>
      <w:t>7</w:t>
    </w:r>
    <w:r>
      <w:rPr>
        <w:lang w:val="zh-CN"/>
      </w:rPr>
      <w:fldChar w:fldCharType="end"/>
    </w:r>
  </w:p>
  <w:p>
    <w:pPr>
      <w:pStyle w:val="25"/>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5340"/>
        <w:tab w:val="clear" w:pos="4153"/>
        <w:tab w:val="clear" w:pos="8306"/>
      </w:tabs>
      <w:ind w:firstLine="360"/>
    </w:pPr>
    <w:r>
      <w:rPr>
        <w:highlight w:val="yellow"/>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u5+ckBAACa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7J6&#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Qq7n5yQEAAJoDAAAOAAAAAAAAAAEAIAAAAB4BAABkcnMvZTJvRG9j&#10;LnhtbFBLBQYAAAAABgAGAFkBAABZBQAAAAA=&#10;">
              <v:fill on="f" focussize="0,0"/>
              <v:stroke on="f"/>
              <v:imagedata o:title=""/>
              <o:lock v:ext="edit" aspectratio="f"/>
              <v:textbox inset="0mm,0mm,0mm,0mm" style="mso-fit-shape-to-text:t;">
                <w:txbxContent>
                  <w:p>
                    <w:pPr>
                      <w:pStyle w:val="25"/>
                      <w:ind w:firstLine="360"/>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0" w:leftChars="0" w:firstLine="0" w:firstLineChars="0"/>
      <w:jc w:val="both"/>
    </w:pPr>
    <w:r>
      <w:rPr>
        <w:rFonts w:hint="eastAsia"/>
      </w:rPr>
      <w:t>浙江省福利彩票</w:t>
    </w:r>
    <w:r>
      <w:rPr>
        <w:rFonts w:hint="eastAsia"/>
        <w:lang w:val="en-US" w:eastAsia="zh-CN"/>
      </w:rPr>
      <w:t>管理</w:t>
    </w:r>
    <w:r>
      <w:rPr>
        <w:rFonts w:hint="eastAsia"/>
      </w:rPr>
      <w:t>中心</w:t>
    </w:r>
    <w:r>
      <w:rPr>
        <w:rFonts w:hint="eastAsia"/>
      </w:rPr>
      <w:tab/>
    </w:r>
    <w:r>
      <w:rPr>
        <w:rFonts w:hint="eastAsia"/>
      </w:rPr>
      <w:t>信息服务管理系统</w:t>
    </w:r>
    <w:r>
      <w:rPr>
        <w:rFonts w:hint="eastAsia"/>
        <w:lang w:eastAsia="zh-CN"/>
      </w:rPr>
      <w:t>202</w:t>
    </w:r>
    <w:r>
      <w:rPr>
        <w:rFonts w:hint="eastAsia"/>
        <w:lang w:val="en-US" w:eastAsia="zh-CN"/>
      </w:rPr>
      <w:t>1</w:t>
    </w:r>
    <w:r>
      <w:rPr>
        <w:rFonts w:hint="eastAsia"/>
        <w:lang w:eastAsia="zh-CN"/>
      </w:rPr>
      <w:t>年</w:t>
    </w:r>
    <w:r>
      <w:rPr>
        <w:rFonts w:hint="eastAsia"/>
      </w:rPr>
      <w:t>升级维护项目</w:t>
    </w:r>
    <w:r>
      <w:rPr>
        <w:rFonts w:hint="eastAsia"/>
      </w:rPr>
      <w:tab/>
    </w:r>
    <w:r>
      <w:rPr>
        <w:rFonts w:hint="eastAsia"/>
      </w:rPr>
      <w:t>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Chars="111"/>
      <w:jc w:val="both"/>
    </w:pPr>
    <w:r>
      <w:rPr>
        <w:rFonts w:hint="eastAsia"/>
      </w:rPr>
      <w:t>浙江省福利</w:t>
    </w:r>
    <w:r>
      <w:rPr>
        <w:rFonts w:hint="eastAsia"/>
        <w:lang w:eastAsia="zh-CN"/>
      </w:rPr>
      <w:t>彩票管理中心</w:t>
    </w:r>
    <w:r>
      <w:rPr>
        <w:rFonts w:hint="eastAsia"/>
      </w:rPr>
      <w:tab/>
    </w:r>
    <w:r>
      <w:rPr>
        <w:rFonts w:hint="eastAsia"/>
      </w:rPr>
      <w:t>信息服务管理系统</w:t>
    </w:r>
    <w:r>
      <w:rPr>
        <w:rFonts w:hint="eastAsia"/>
        <w:lang w:eastAsia="zh-CN"/>
      </w:rPr>
      <w:t>2020年</w:t>
    </w:r>
    <w:r>
      <w:rPr>
        <w:rFonts w:hint="eastAsia"/>
      </w:rPr>
      <w:t>升级维护项目</w:t>
    </w:r>
    <w:r>
      <w:rPr>
        <w:rFonts w:hint="eastAsia"/>
      </w:rPr>
      <w:tab/>
    </w:r>
    <w:r>
      <w:rPr>
        <w:rFonts w:hint="eastAsia"/>
      </w:rPr>
      <w:t>单一来源采购文件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0" w:leftChars="0" w:firstLine="0" w:firstLineChars="0"/>
      <w:jc w:val="both"/>
    </w:pPr>
    <w:r>
      <w:rPr>
        <w:rFonts w:hint="eastAsia"/>
      </w:rPr>
      <w:t>浙江省福利彩票</w:t>
    </w:r>
    <w:r>
      <w:rPr>
        <w:rFonts w:hint="eastAsia"/>
        <w:lang w:val="en-US" w:eastAsia="zh-CN"/>
      </w:rPr>
      <w:t>管理</w:t>
    </w:r>
    <w:r>
      <w:rPr>
        <w:rFonts w:hint="eastAsia"/>
      </w:rPr>
      <w:t>中心</w:t>
    </w:r>
    <w:r>
      <w:rPr>
        <w:rFonts w:hint="eastAsia"/>
      </w:rPr>
      <w:tab/>
    </w:r>
    <w:r>
      <w:rPr>
        <w:rFonts w:hint="eastAsia"/>
      </w:rPr>
      <w:t>信息服务管理系统</w:t>
    </w:r>
    <w:r>
      <w:rPr>
        <w:rFonts w:hint="eastAsia"/>
        <w:lang w:eastAsia="zh-CN"/>
      </w:rPr>
      <w:t>202</w:t>
    </w:r>
    <w:r>
      <w:rPr>
        <w:rFonts w:hint="eastAsia"/>
        <w:lang w:val="en-US" w:eastAsia="zh-CN"/>
      </w:rPr>
      <w:t>1</w:t>
    </w:r>
    <w:r>
      <w:rPr>
        <w:rFonts w:hint="eastAsia"/>
        <w:lang w:eastAsia="zh-CN"/>
      </w:rPr>
      <w:t>年</w:t>
    </w:r>
    <w:r>
      <w:rPr>
        <w:rFonts w:hint="eastAsia"/>
      </w:rPr>
      <w:t>升级维护项目</w:t>
    </w:r>
    <w:r>
      <w:rPr>
        <w:rFonts w:hint="eastAsia"/>
      </w:rPr>
      <w:tab/>
    </w:r>
    <w:r>
      <w:rPr>
        <w:rFonts w:hint="eastAsia"/>
      </w:rPr>
      <w:t>单一来源采购文件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0" w:leftChars="0" w:firstLine="0" w:firstLineChars="0"/>
      <w:jc w:val="both"/>
      <w:rPr>
        <w:rFonts w:hint="eastAsia"/>
      </w:rPr>
    </w:pPr>
    <w:r>
      <w:rPr>
        <w:rFonts w:hint="eastAsia"/>
      </w:rPr>
      <w:t>浙江省福利彩票</w:t>
    </w:r>
    <w:r>
      <w:rPr>
        <w:rFonts w:hint="eastAsia"/>
        <w:lang w:val="en-US" w:eastAsia="zh-CN"/>
      </w:rPr>
      <w:t>管理</w:t>
    </w:r>
    <w:r>
      <w:rPr>
        <w:rFonts w:hint="eastAsia"/>
      </w:rPr>
      <w:t>中心</w:t>
    </w:r>
    <w:r>
      <w:rPr>
        <w:rFonts w:hint="eastAsia"/>
      </w:rPr>
      <w:tab/>
    </w:r>
    <w:r>
      <w:rPr>
        <w:rFonts w:hint="eastAsia"/>
      </w:rPr>
      <w:t>信息服务管理系统</w:t>
    </w:r>
    <w:r>
      <w:rPr>
        <w:rFonts w:hint="eastAsia"/>
        <w:lang w:eastAsia="zh-CN"/>
      </w:rPr>
      <w:t>202</w:t>
    </w:r>
    <w:r>
      <w:rPr>
        <w:rFonts w:hint="eastAsia"/>
        <w:lang w:val="en-US" w:eastAsia="zh-CN"/>
      </w:rPr>
      <w:t>1</w:t>
    </w:r>
    <w:r>
      <w:rPr>
        <w:rFonts w:hint="eastAsia"/>
        <w:lang w:eastAsia="zh-CN"/>
      </w:rPr>
      <w:t>年</w:t>
    </w:r>
    <w:r>
      <w:rPr>
        <w:rFonts w:hint="eastAsia"/>
      </w:rPr>
      <w:t>升级维护项目</w:t>
    </w:r>
    <w:r>
      <w:rPr>
        <w:rFonts w:hint="eastAsia"/>
      </w:rPr>
      <w:tab/>
    </w:r>
    <w:r>
      <w:rPr>
        <w:rFonts w:hint="eastAsia"/>
      </w:rPr>
      <w:t>单一来源采购文件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0" w:leftChars="0" w:firstLine="0" w:firstLineChars="0"/>
      <w:jc w:val="both"/>
    </w:pPr>
    <w:r>
      <w:rPr>
        <w:rFonts w:hint="eastAsia"/>
      </w:rPr>
      <w:t>浙江省福利彩票</w:t>
    </w:r>
    <w:r>
      <w:rPr>
        <w:rFonts w:hint="eastAsia"/>
        <w:lang w:val="en-US" w:eastAsia="zh-CN"/>
      </w:rPr>
      <w:t>管理</w:t>
    </w:r>
    <w:r>
      <w:rPr>
        <w:rFonts w:hint="eastAsia"/>
      </w:rPr>
      <w:t>中心</w:t>
    </w:r>
    <w:r>
      <w:rPr>
        <w:rFonts w:hint="eastAsia"/>
      </w:rPr>
      <w:tab/>
    </w:r>
    <w:r>
      <w:rPr>
        <w:rFonts w:hint="eastAsia"/>
      </w:rPr>
      <w:t>信息服务管理系统</w:t>
    </w:r>
    <w:r>
      <w:rPr>
        <w:rFonts w:hint="eastAsia"/>
        <w:lang w:eastAsia="zh-CN"/>
      </w:rPr>
      <w:t>202</w:t>
    </w:r>
    <w:r>
      <w:rPr>
        <w:rFonts w:hint="eastAsia"/>
        <w:lang w:val="en-US" w:eastAsia="zh-CN"/>
      </w:rPr>
      <w:t>1</w:t>
    </w:r>
    <w:r>
      <w:rPr>
        <w:rFonts w:hint="eastAsia"/>
        <w:lang w:eastAsia="zh-CN"/>
      </w:rPr>
      <w:t>年</w:t>
    </w:r>
    <w:r>
      <w:rPr>
        <w:rFonts w:hint="eastAsia"/>
      </w:rPr>
      <w:t>升级维护项目</w:t>
    </w:r>
    <w:r>
      <w:rPr>
        <w:rFonts w:hint="eastAsia"/>
      </w:rPr>
      <w:tab/>
    </w:r>
    <w:r>
      <w:rPr>
        <w:rFonts w:hint="eastAsia"/>
      </w:rPr>
      <w:t>单一来源采购文件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0" w:leftChars="0" w:firstLine="0" w:firstLineChars="0"/>
      <w:jc w:val="both"/>
    </w:pPr>
    <w:r>
      <w:rPr>
        <w:rFonts w:hint="eastAsia"/>
      </w:rPr>
      <w:t>浙江省福利彩票</w:t>
    </w:r>
    <w:r>
      <w:rPr>
        <w:rFonts w:hint="eastAsia"/>
        <w:lang w:val="en-US" w:eastAsia="zh-CN"/>
      </w:rPr>
      <w:t>管理</w:t>
    </w:r>
    <w:r>
      <w:rPr>
        <w:rFonts w:hint="eastAsia"/>
      </w:rPr>
      <w:t>中心</w:t>
    </w:r>
    <w:r>
      <w:rPr>
        <w:rFonts w:hint="eastAsia"/>
      </w:rPr>
      <w:tab/>
    </w:r>
    <w:r>
      <w:rPr>
        <w:rFonts w:hint="eastAsia"/>
      </w:rPr>
      <w:t>信息服务管理系统</w:t>
    </w:r>
    <w:r>
      <w:rPr>
        <w:rFonts w:hint="eastAsia"/>
        <w:lang w:eastAsia="zh-CN"/>
      </w:rPr>
      <w:t>202</w:t>
    </w:r>
    <w:r>
      <w:rPr>
        <w:rFonts w:hint="eastAsia"/>
        <w:lang w:val="en-US" w:eastAsia="zh-CN"/>
      </w:rPr>
      <w:t>1</w:t>
    </w:r>
    <w:r>
      <w:rPr>
        <w:rFonts w:hint="eastAsia"/>
        <w:lang w:eastAsia="zh-CN"/>
      </w:rPr>
      <w:t>年</w:t>
    </w:r>
    <w:r>
      <w:rPr>
        <w:rFonts w:hint="eastAsia"/>
      </w:rPr>
      <w:t>升级维护项目</w:t>
    </w:r>
    <w:r>
      <w:rPr>
        <w:rFonts w:hint="eastAsia"/>
      </w:rPr>
      <w:tab/>
    </w:r>
    <w:r>
      <w:rPr>
        <w:rFonts w:hint="eastAsia"/>
      </w:rPr>
      <w:t>单一来源采购文件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0" w:leftChars="0" w:firstLine="0" w:firstLineChars="0"/>
      <w:jc w:val="both"/>
    </w:pPr>
    <w:r>
      <w:rPr>
        <w:rFonts w:hint="eastAsia"/>
      </w:rPr>
      <w:t>浙江省福利彩票</w:t>
    </w:r>
    <w:r>
      <w:rPr>
        <w:rFonts w:hint="eastAsia"/>
        <w:lang w:val="en-US" w:eastAsia="zh-CN"/>
      </w:rPr>
      <w:t>管理</w:t>
    </w:r>
    <w:r>
      <w:rPr>
        <w:rFonts w:hint="eastAsia"/>
      </w:rPr>
      <w:t>中心</w:t>
    </w:r>
    <w:r>
      <w:rPr>
        <w:rFonts w:hint="eastAsia"/>
      </w:rPr>
      <w:tab/>
    </w:r>
    <w:r>
      <w:rPr>
        <w:rFonts w:hint="eastAsia"/>
      </w:rPr>
      <w:t>信息服务管理系统</w:t>
    </w:r>
    <w:r>
      <w:rPr>
        <w:rFonts w:hint="eastAsia"/>
        <w:lang w:eastAsia="zh-CN"/>
      </w:rPr>
      <w:t>202</w:t>
    </w:r>
    <w:r>
      <w:rPr>
        <w:rFonts w:hint="eastAsia"/>
        <w:lang w:val="en-US" w:eastAsia="zh-CN"/>
      </w:rPr>
      <w:t>1</w:t>
    </w:r>
    <w:r>
      <w:rPr>
        <w:rFonts w:hint="eastAsia"/>
        <w:lang w:eastAsia="zh-CN"/>
      </w:rPr>
      <w:t>年</w:t>
    </w:r>
    <w:r>
      <w:rPr>
        <w:rFonts w:hint="eastAsia"/>
      </w:rPr>
      <w:t>升级维护项目</w:t>
    </w:r>
    <w:r>
      <w:rPr>
        <w:rFonts w:hint="eastAsia"/>
      </w:rPr>
      <w:tab/>
    </w:r>
    <w:r>
      <w:rPr>
        <w:rFonts w:hint="eastAsia"/>
      </w:rPr>
      <w:t>单一来源采购文件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0" w:leftChars="0" w:firstLine="0" w:firstLineChars="0"/>
      <w:jc w:val="both"/>
    </w:pPr>
    <w:r>
      <w:rPr>
        <w:rFonts w:hint="eastAsia"/>
      </w:rPr>
      <w:t>浙江省福利彩票</w:t>
    </w:r>
    <w:r>
      <w:rPr>
        <w:rFonts w:hint="eastAsia"/>
        <w:lang w:val="en-US" w:eastAsia="zh-CN"/>
      </w:rPr>
      <w:t>管理</w:t>
    </w:r>
    <w:r>
      <w:rPr>
        <w:rFonts w:hint="eastAsia"/>
      </w:rPr>
      <w:t>中心</w:t>
    </w:r>
    <w:r>
      <w:rPr>
        <w:rFonts w:hint="eastAsia"/>
      </w:rPr>
      <w:tab/>
    </w:r>
    <w:r>
      <w:rPr>
        <w:rFonts w:hint="eastAsia"/>
      </w:rPr>
      <w:t>信息服务管理系统</w:t>
    </w:r>
    <w:r>
      <w:rPr>
        <w:rFonts w:hint="eastAsia"/>
        <w:lang w:eastAsia="zh-CN"/>
      </w:rPr>
      <w:t>202</w:t>
    </w:r>
    <w:r>
      <w:rPr>
        <w:rFonts w:hint="eastAsia"/>
        <w:lang w:val="en-US" w:eastAsia="zh-CN"/>
      </w:rPr>
      <w:t>1</w:t>
    </w:r>
    <w:r>
      <w:rPr>
        <w:rFonts w:hint="eastAsia"/>
        <w:lang w:eastAsia="zh-CN"/>
      </w:rPr>
      <w:t>年</w:t>
    </w:r>
    <w:r>
      <w:rPr>
        <w:rFonts w:hint="eastAsia"/>
      </w:rPr>
      <w:t>升级维护项目</w:t>
    </w:r>
    <w:r>
      <w:rPr>
        <w:rFonts w:hint="eastAsia"/>
      </w:rPr>
      <w:tab/>
    </w:r>
    <w:r>
      <w:rPr>
        <w:rFonts w:hint="eastAsia"/>
      </w:rPr>
      <w:t>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828356"/>
    <w:multiLevelType w:val="singleLevel"/>
    <w:tmpl w:val="18828356"/>
    <w:lvl w:ilvl="0" w:tentative="0">
      <w:start w:val="3"/>
      <w:numFmt w:val="chineseCounting"/>
      <w:suff w:val="nothing"/>
      <w:lvlText w:val="%1、"/>
      <w:lvlJc w:val="left"/>
      <w:rPr>
        <w:rFonts w:hint="eastAsia"/>
      </w:rPr>
    </w:lvl>
  </w:abstractNum>
  <w:abstractNum w:abstractNumId="1">
    <w:nsid w:val="19A032CF"/>
    <w:multiLevelType w:val="singleLevel"/>
    <w:tmpl w:val="19A032CF"/>
    <w:lvl w:ilvl="0" w:tentative="0">
      <w:start w:val="9"/>
      <w:numFmt w:val="decimal"/>
      <w:lvlText w:val="(%1)"/>
      <w:lvlJc w:val="left"/>
      <w:pPr>
        <w:tabs>
          <w:tab w:val="left" w:pos="312"/>
        </w:tabs>
      </w:pPr>
    </w:lvl>
  </w:abstractNum>
  <w:abstractNum w:abstractNumId="2">
    <w:nsid w:val="2B1A34EB"/>
    <w:multiLevelType w:val="multilevel"/>
    <w:tmpl w:val="2B1A34EB"/>
    <w:lvl w:ilvl="0" w:tentative="0">
      <w:start w:val="1"/>
      <w:numFmt w:val="decimal"/>
      <w:lvlText w:val="%1."/>
      <w:lvlJc w:val="left"/>
      <w:pPr>
        <w:ind w:left="420" w:hanging="420"/>
      </w:pPr>
    </w:lvl>
    <w:lvl w:ilvl="1" w:tentative="0">
      <w:start w:val="1"/>
      <w:numFmt w:val="lowerLetter"/>
      <w:pStyle w:val="104"/>
      <w:lvlText w:val="%2)"/>
      <w:lvlJc w:val="left"/>
      <w:pPr>
        <w:ind w:left="840" w:hanging="420"/>
      </w:pPr>
    </w:lvl>
    <w:lvl w:ilvl="2" w:tentative="0">
      <w:start w:val="1"/>
      <w:numFmt w:val="lowerRoman"/>
      <w:pStyle w:val="15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132860"/>
    <w:multiLevelType w:val="singleLevel"/>
    <w:tmpl w:val="38132860"/>
    <w:lvl w:ilvl="0" w:tentative="0">
      <w:start w:val="1"/>
      <w:numFmt w:val="decimal"/>
      <w:suff w:val="nothing"/>
      <w:lvlText w:val="%1、"/>
      <w:lvlJc w:val="left"/>
    </w:lvl>
  </w:abstractNum>
  <w:abstractNum w:abstractNumId="4">
    <w:nsid w:val="56217A16"/>
    <w:multiLevelType w:val="multilevel"/>
    <w:tmpl w:val="56217A16"/>
    <w:lvl w:ilvl="0" w:tentative="0">
      <w:start w:val="1"/>
      <w:numFmt w:val="decimal"/>
      <w:isLgl/>
      <w:suff w:val="space"/>
      <w:lvlText w:val="%1"/>
      <w:lvlJc w:val="left"/>
      <w:pPr>
        <w:ind w:left="420" w:hanging="420"/>
      </w:pPr>
      <w:rPr>
        <w:rFonts w:hint="eastAsia"/>
      </w:rPr>
    </w:lvl>
    <w:lvl w:ilvl="1" w:tentative="0">
      <w:start w:val="1"/>
      <w:numFmt w:val="decimal"/>
      <w:suff w:val="space"/>
      <w:lvlText w:val="%1.%2"/>
      <w:lvlJc w:val="left"/>
      <w:pPr>
        <w:ind w:left="420" w:hanging="420"/>
      </w:pPr>
      <w:rPr>
        <w:rFonts w:hint="eastAsia"/>
      </w:rPr>
    </w:lvl>
    <w:lvl w:ilvl="2" w:tentative="0">
      <w:start w:val="1"/>
      <w:numFmt w:val="decimal"/>
      <w:suff w:val="space"/>
      <w:lvlText w:val="%1.%2.%3"/>
      <w:lvlJc w:val="left"/>
      <w:pPr>
        <w:ind w:left="420" w:hanging="420"/>
      </w:pPr>
      <w:rPr>
        <w:rFonts w:hint="eastAsia"/>
      </w:rPr>
    </w:lvl>
    <w:lvl w:ilvl="3" w:tentative="0">
      <w:start w:val="1"/>
      <w:numFmt w:val="decimal"/>
      <w:suff w:val="space"/>
      <w:lvlText w:val="%1.%2.%3.%4"/>
      <w:lvlJc w:val="left"/>
      <w:pPr>
        <w:ind w:left="1554" w:hanging="420"/>
      </w:pPr>
      <w:rPr>
        <w:rFonts w:hint="eastAsia"/>
      </w:rPr>
    </w:lvl>
    <w:lvl w:ilvl="4" w:tentative="0">
      <w:start w:val="1"/>
      <w:numFmt w:val="decimal"/>
      <w:pStyle w:val="6"/>
      <w:suff w:val="space"/>
      <w:lvlText w:val="%1.%2.%3.%4.%5"/>
      <w:lvlJc w:val="left"/>
      <w:pPr>
        <w:ind w:left="420" w:hanging="420"/>
      </w:pPr>
      <w:rPr>
        <w:rFonts w:hint="eastAsia"/>
      </w:rPr>
    </w:lvl>
    <w:lvl w:ilvl="5" w:tentative="0">
      <w:start w:val="1"/>
      <w:numFmt w:val="lowerRoman"/>
      <w:lvlText w:val="%6."/>
      <w:lvlJc w:val="right"/>
      <w:pPr>
        <w:ind w:left="420" w:hanging="420"/>
      </w:pPr>
      <w:rPr>
        <w:rFonts w:hint="eastAsia"/>
      </w:rPr>
    </w:lvl>
    <w:lvl w:ilvl="6" w:tentative="0">
      <w:start w:val="1"/>
      <w:numFmt w:val="decimal"/>
      <w:lvlText w:val="%7."/>
      <w:lvlJc w:val="left"/>
      <w:pPr>
        <w:ind w:left="420" w:hanging="420"/>
      </w:pPr>
      <w:rPr>
        <w:rFonts w:hint="eastAsia"/>
      </w:rPr>
    </w:lvl>
    <w:lvl w:ilvl="7" w:tentative="0">
      <w:start w:val="1"/>
      <w:numFmt w:val="lowerLetter"/>
      <w:lvlText w:val="%8)"/>
      <w:lvlJc w:val="left"/>
      <w:pPr>
        <w:ind w:left="420" w:hanging="420"/>
      </w:pPr>
      <w:rPr>
        <w:rFonts w:hint="eastAsia"/>
      </w:rPr>
    </w:lvl>
    <w:lvl w:ilvl="8" w:tentative="0">
      <w:start w:val="1"/>
      <w:numFmt w:val="lowerRoman"/>
      <w:lvlText w:val="%9."/>
      <w:lvlJc w:val="right"/>
      <w:pPr>
        <w:ind w:left="420" w:hanging="420"/>
      </w:pPr>
      <w:rPr>
        <w:rFonts w:hint="eastAsia"/>
      </w:rPr>
    </w:lvl>
  </w:abstractNum>
  <w:abstractNum w:abstractNumId="5">
    <w:nsid w:val="61AE271C"/>
    <w:multiLevelType w:val="multilevel"/>
    <w:tmpl w:val="61AE271C"/>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1723FF"/>
    <w:multiLevelType w:val="multilevel"/>
    <w:tmpl w:val="641723FF"/>
    <w:lvl w:ilvl="0" w:tentative="0">
      <w:start w:val="1"/>
      <w:numFmt w:val="decimal"/>
      <w:pStyle w:val="13"/>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DE11870"/>
    <w:multiLevelType w:val="multilevel"/>
    <w:tmpl w:val="6DE11870"/>
    <w:lvl w:ilvl="0" w:tentative="0">
      <w:start w:val="1"/>
      <w:numFmt w:val="decimal"/>
      <w:pStyle w:val="1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6"/>
  </w:num>
  <w:num w:numId="3">
    <w:abstractNumId w:val="7"/>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1CC1"/>
    <w:rsid w:val="000049FF"/>
    <w:rsid w:val="0001170E"/>
    <w:rsid w:val="0001591E"/>
    <w:rsid w:val="000162D1"/>
    <w:rsid w:val="00023A5C"/>
    <w:rsid w:val="0002420F"/>
    <w:rsid w:val="00030E74"/>
    <w:rsid w:val="0003254D"/>
    <w:rsid w:val="00032E39"/>
    <w:rsid w:val="00040ECF"/>
    <w:rsid w:val="0004253B"/>
    <w:rsid w:val="00042B4E"/>
    <w:rsid w:val="00042EB3"/>
    <w:rsid w:val="00045487"/>
    <w:rsid w:val="000501FA"/>
    <w:rsid w:val="00050739"/>
    <w:rsid w:val="00053AC2"/>
    <w:rsid w:val="000559D6"/>
    <w:rsid w:val="0005637F"/>
    <w:rsid w:val="000604C8"/>
    <w:rsid w:val="000613C9"/>
    <w:rsid w:val="00061709"/>
    <w:rsid w:val="00061751"/>
    <w:rsid w:val="00063D94"/>
    <w:rsid w:val="00064331"/>
    <w:rsid w:val="000719C9"/>
    <w:rsid w:val="0007250E"/>
    <w:rsid w:val="0007280C"/>
    <w:rsid w:val="00073CB8"/>
    <w:rsid w:val="0007498A"/>
    <w:rsid w:val="000809A3"/>
    <w:rsid w:val="00085C83"/>
    <w:rsid w:val="00087AD3"/>
    <w:rsid w:val="00090D1F"/>
    <w:rsid w:val="00090FC2"/>
    <w:rsid w:val="00091F83"/>
    <w:rsid w:val="00092690"/>
    <w:rsid w:val="000938F4"/>
    <w:rsid w:val="0009504E"/>
    <w:rsid w:val="00097898"/>
    <w:rsid w:val="000979EB"/>
    <w:rsid w:val="000A1CDE"/>
    <w:rsid w:val="000A2AFB"/>
    <w:rsid w:val="000A5003"/>
    <w:rsid w:val="000A553B"/>
    <w:rsid w:val="000A587C"/>
    <w:rsid w:val="000A6756"/>
    <w:rsid w:val="000B0C18"/>
    <w:rsid w:val="000B1739"/>
    <w:rsid w:val="000B2362"/>
    <w:rsid w:val="000B2CB7"/>
    <w:rsid w:val="000B562B"/>
    <w:rsid w:val="000B58E3"/>
    <w:rsid w:val="000C0AC6"/>
    <w:rsid w:val="000C250F"/>
    <w:rsid w:val="000C2DAF"/>
    <w:rsid w:val="000C5C0A"/>
    <w:rsid w:val="000C5D03"/>
    <w:rsid w:val="000C7C3E"/>
    <w:rsid w:val="000E1852"/>
    <w:rsid w:val="000E4431"/>
    <w:rsid w:val="000E77D9"/>
    <w:rsid w:val="000F12CA"/>
    <w:rsid w:val="000F444F"/>
    <w:rsid w:val="000F451B"/>
    <w:rsid w:val="000F60BF"/>
    <w:rsid w:val="000F64D5"/>
    <w:rsid w:val="0010047F"/>
    <w:rsid w:val="001031F7"/>
    <w:rsid w:val="00105080"/>
    <w:rsid w:val="00105222"/>
    <w:rsid w:val="00106A62"/>
    <w:rsid w:val="00112273"/>
    <w:rsid w:val="00115FE9"/>
    <w:rsid w:val="00116050"/>
    <w:rsid w:val="001200F0"/>
    <w:rsid w:val="001230DB"/>
    <w:rsid w:val="0012635D"/>
    <w:rsid w:val="00127E3B"/>
    <w:rsid w:val="00132EC3"/>
    <w:rsid w:val="0013792B"/>
    <w:rsid w:val="0014006F"/>
    <w:rsid w:val="0014136C"/>
    <w:rsid w:val="00143C08"/>
    <w:rsid w:val="00144E22"/>
    <w:rsid w:val="0014722E"/>
    <w:rsid w:val="00150865"/>
    <w:rsid w:val="0015094B"/>
    <w:rsid w:val="00153938"/>
    <w:rsid w:val="00157A5B"/>
    <w:rsid w:val="001613F6"/>
    <w:rsid w:val="00164038"/>
    <w:rsid w:val="00164B17"/>
    <w:rsid w:val="001661A1"/>
    <w:rsid w:val="00170F38"/>
    <w:rsid w:val="001713D0"/>
    <w:rsid w:val="00173270"/>
    <w:rsid w:val="00176BC7"/>
    <w:rsid w:val="00176C19"/>
    <w:rsid w:val="00181C8B"/>
    <w:rsid w:val="0018211B"/>
    <w:rsid w:val="00182B31"/>
    <w:rsid w:val="00186FFB"/>
    <w:rsid w:val="00187352"/>
    <w:rsid w:val="00187674"/>
    <w:rsid w:val="00193283"/>
    <w:rsid w:val="00195532"/>
    <w:rsid w:val="00195F5B"/>
    <w:rsid w:val="001A0A45"/>
    <w:rsid w:val="001A5C9C"/>
    <w:rsid w:val="001B2AB2"/>
    <w:rsid w:val="001B2AC7"/>
    <w:rsid w:val="001B3697"/>
    <w:rsid w:val="001B4607"/>
    <w:rsid w:val="001B6084"/>
    <w:rsid w:val="001B68D8"/>
    <w:rsid w:val="001C33A9"/>
    <w:rsid w:val="001C42CD"/>
    <w:rsid w:val="001C4DD1"/>
    <w:rsid w:val="001C6E99"/>
    <w:rsid w:val="001D3DBC"/>
    <w:rsid w:val="001D684D"/>
    <w:rsid w:val="001D7BC2"/>
    <w:rsid w:val="001E0859"/>
    <w:rsid w:val="001E1A75"/>
    <w:rsid w:val="001E4590"/>
    <w:rsid w:val="001E5576"/>
    <w:rsid w:val="001E6ECB"/>
    <w:rsid w:val="001F501A"/>
    <w:rsid w:val="00201004"/>
    <w:rsid w:val="00201A9A"/>
    <w:rsid w:val="00201EEC"/>
    <w:rsid w:val="00202EF9"/>
    <w:rsid w:val="00203C67"/>
    <w:rsid w:val="00213994"/>
    <w:rsid w:val="00213B07"/>
    <w:rsid w:val="00214EE8"/>
    <w:rsid w:val="00215761"/>
    <w:rsid w:val="00223E4A"/>
    <w:rsid w:val="00224936"/>
    <w:rsid w:val="00226E86"/>
    <w:rsid w:val="00230A4E"/>
    <w:rsid w:val="0023344E"/>
    <w:rsid w:val="002354DD"/>
    <w:rsid w:val="002408C8"/>
    <w:rsid w:val="0024232D"/>
    <w:rsid w:val="0024268D"/>
    <w:rsid w:val="00243E2E"/>
    <w:rsid w:val="002447B7"/>
    <w:rsid w:val="00250226"/>
    <w:rsid w:val="002539A2"/>
    <w:rsid w:val="00270528"/>
    <w:rsid w:val="002707AB"/>
    <w:rsid w:val="00271D5F"/>
    <w:rsid w:val="002724FC"/>
    <w:rsid w:val="0027327B"/>
    <w:rsid w:val="002735C0"/>
    <w:rsid w:val="00282430"/>
    <w:rsid w:val="00283A95"/>
    <w:rsid w:val="00283F78"/>
    <w:rsid w:val="002907E4"/>
    <w:rsid w:val="00294AEE"/>
    <w:rsid w:val="00295F1F"/>
    <w:rsid w:val="002A0D60"/>
    <w:rsid w:val="002A1458"/>
    <w:rsid w:val="002A20AD"/>
    <w:rsid w:val="002A2D74"/>
    <w:rsid w:val="002A2DF2"/>
    <w:rsid w:val="002A404F"/>
    <w:rsid w:val="002A5605"/>
    <w:rsid w:val="002A79C8"/>
    <w:rsid w:val="002B4EEF"/>
    <w:rsid w:val="002B510A"/>
    <w:rsid w:val="002B5196"/>
    <w:rsid w:val="002B5982"/>
    <w:rsid w:val="002B5C3F"/>
    <w:rsid w:val="002B6139"/>
    <w:rsid w:val="002C1486"/>
    <w:rsid w:val="002C55D2"/>
    <w:rsid w:val="002D68C1"/>
    <w:rsid w:val="002D73CD"/>
    <w:rsid w:val="002E3D90"/>
    <w:rsid w:val="002E41DB"/>
    <w:rsid w:val="002E5D7F"/>
    <w:rsid w:val="002E6F96"/>
    <w:rsid w:val="002F3D28"/>
    <w:rsid w:val="00301B4E"/>
    <w:rsid w:val="00302557"/>
    <w:rsid w:val="003034D2"/>
    <w:rsid w:val="0030444C"/>
    <w:rsid w:val="0031344C"/>
    <w:rsid w:val="00314FFE"/>
    <w:rsid w:val="00320D1F"/>
    <w:rsid w:val="00325B6A"/>
    <w:rsid w:val="0032700D"/>
    <w:rsid w:val="0033149C"/>
    <w:rsid w:val="00336571"/>
    <w:rsid w:val="00345C73"/>
    <w:rsid w:val="00345F39"/>
    <w:rsid w:val="0034601A"/>
    <w:rsid w:val="00351805"/>
    <w:rsid w:val="00353396"/>
    <w:rsid w:val="00355145"/>
    <w:rsid w:val="003618CD"/>
    <w:rsid w:val="003630D0"/>
    <w:rsid w:val="0036587B"/>
    <w:rsid w:val="003751EF"/>
    <w:rsid w:val="00375E93"/>
    <w:rsid w:val="00376F35"/>
    <w:rsid w:val="00397FCB"/>
    <w:rsid w:val="003A5B24"/>
    <w:rsid w:val="003B3001"/>
    <w:rsid w:val="003B744C"/>
    <w:rsid w:val="003C0693"/>
    <w:rsid w:val="003C1E72"/>
    <w:rsid w:val="003C2452"/>
    <w:rsid w:val="003C430F"/>
    <w:rsid w:val="003C4C95"/>
    <w:rsid w:val="003D2C2B"/>
    <w:rsid w:val="003D2F3B"/>
    <w:rsid w:val="003D3D64"/>
    <w:rsid w:val="003D655A"/>
    <w:rsid w:val="003E0A13"/>
    <w:rsid w:val="003E1AF1"/>
    <w:rsid w:val="003E3BCE"/>
    <w:rsid w:val="003E77B7"/>
    <w:rsid w:val="003F08F4"/>
    <w:rsid w:val="003F172C"/>
    <w:rsid w:val="003F310F"/>
    <w:rsid w:val="003F6A40"/>
    <w:rsid w:val="003F6B3A"/>
    <w:rsid w:val="003F7B90"/>
    <w:rsid w:val="00402B07"/>
    <w:rsid w:val="00402D37"/>
    <w:rsid w:val="00405723"/>
    <w:rsid w:val="00415D2E"/>
    <w:rsid w:val="004165B4"/>
    <w:rsid w:val="0041720E"/>
    <w:rsid w:val="00423FC7"/>
    <w:rsid w:val="00434685"/>
    <w:rsid w:val="004405F5"/>
    <w:rsid w:val="00440896"/>
    <w:rsid w:val="0044448E"/>
    <w:rsid w:val="00446110"/>
    <w:rsid w:val="004468DE"/>
    <w:rsid w:val="00456D57"/>
    <w:rsid w:val="004574CF"/>
    <w:rsid w:val="0046074B"/>
    <w:rsid w:val="00461887"/>
    <w:rsid w:val="004673A3"/>
    <w:rsid w:val="00470103"/>
    <w:rsid w:val="004725F2"/>
    <w:rsid w:val="00480117"/>
    <w:rsid w:val="00485A96"/>
    <w:rsid w:val="00487369"/>
    <w:rsid w:val="0049040C"/>
    <w:rsid w:val="00492413"/>
    <w:rsid w:val="0049270E"/>
    <w:rsid w:val="00492C6B"/>
    <w:rsid w:val="00492E09"/>
    <w:rsid w:val="0049328C"/>
    <w:rsid w:val="00494E77"/>
    <w:rsid w:val="00495E2B"/>
    <w:rsid w:val="004A26CE"/>
    <w:rsid w:val="004A4364"/>
    <w:rsid w:val="004A64F4"/>
    <w:rsid w:val="004A7A17"/>
    <w:rsid w:val="004B0F44"/>
    <w:rsid w:val="004B2BAD"/>
    <w:rsid w:val="004B2FA3"/>
    <w:rsid w:val="004B5025"/>
    <w:rsid w:val="004B5EC6"/>
    <w:rsid w:val="004B6762"/>
    <w:rsid w:val="004C16D5"/>
    <w:rsid w:val="004C3684"/>
    <w:rsid w:val="004D0206"/>
    <w:rsid w:val="004D150A"/>
    <w:rsid w:val="004D1C1D"/>
    <w:rsid w:val="004D3162"/>
    <w:rsid w:val="004D7553"/>
    <w:rsid w:val="004D7C4C"/>
    <w:rsid w:val="004E0F9A"/>
    <w:rsid w:val="004F0B26"/>
    <w:rsid w:val="004F202B"/>
    <w:rsid w:val="004F48E8"/>
    <w:rsid w:val="004F5477"/>
    <w:rsid w:val="004F7FE8"/>
    <w:rsid w:val="00501F47"/>
    <w:rsid w:val="0050422A"/>
    <w:rsid w:val="00504E09"/>
    <w:rsid w:val="0050524C"/>
    <w:rsid w:val="005074E3"/>
    <w:rsid w:val="00521C7F"/>
    <w:rsid w:val="00525B42"/>
    <w:rsid w:val="00526755"/>
    <w:rsid w:val="00530BB1"/>
    <w:rsid w:val="00533E16"/>
    <w:rsid w:val="00537959"/>
    <w:rsid w:val="00541BD0"/>
    <w:rsid w:val="00542E3B"/>
    <w:rsid w:val="00543072"/>
    <w:rsid w:val="005504BD"/>
    <w:rsid w:val="00550967"/>
    <w:rsid w:val="005511F0"/>
    <w:rsid w:val="00557FFD"/>
    <w:rsid w:val="00561DC5"/>
    <w:rsid w:val="00565ACC"/>
    <w:rsid w:val="005661C0"/>
    <w:rsid w:val="005701DE"/>
    <w:rsid w:val="005801A9"/>
    <w:rsid w:val="0058243F"/>
    <w:rsid w:val="005827EF"/>
    <w:rsid w:val="00582C54"/>
    <w:rsid w:val="005964EA"/>
    <w:rsid w:val="00597DAF"/>
    <w:rsid w:val="005A002A"/>
    <w:rsid w:val="005A130D"/>
    <w:rsid w:val="005A1ACF"/>
    <w:rsid w:val="005A7C49"/>
    <w:rsid w:val="005B6142"/>
    <w:rsid w:val="005C19C0"/>
    <w:rsid w:val="005C207D"/>
    <w:rsid w:val="005C4BA1"/>
    <w:rsid w:val="005C5BDD"/>
    <w:rsid w:val="005D0809"/>
    <w:rsid w:val="005E0A09"/>
    <w:rsid w:val="005E3D45"/>
    <w:rsid w:val="005E654C"/>
    <w:rsid w:val="005E6B22"/>
    <w:rsid w:val="005E7132"/>
    <w:rsid w:val="005F14DA"/>
    <w:rsid w:val="005F37A4"/>
    <w:rsid w:val="005F638D"/>
    <w:rsid w:val="005F6C39"/>
    <w:rsid w:val="005F79D2"/>
    <w:rsid w:val="00602E21"/>
    <w:rsid w:val="00603584"/>
    <w:rsid w:val="00603F73"/>
    <w:rsid w:val="0060545C"/>
    <w:rsid w:val="00607AAE"/>
    <w:rsid w:val="0061083B"/>
    <w:rsid w:val="00611ACB"/>
    <w:rsid w:val="00612BEA"/>
    <w:rsid w:val="0061316D"/>
    <w:rsid w:val="006226B4"/>
    <w:rsid w:val="0062425C"/>
    <w:rsid w:val="006262D0"/>
    <w:rsid w:val="00626C87"/>
    <w:rsid w:val="00630163"/>
    <w:rsid w:val="00634DED"/>
    <w:rsid w:val="006350E8"/>
    <w:rsid w:val="00635A21"/>
    <w:rsid w:val="006362EE"/>
    <w:rsid w:val="00637DE1"/>
    <w:rsid w:val="00640C70"/>
    <w:rsid w:val="00643CD0"/>
    <w:rsid w:val="00644AED"/>
    <w:rsid w:val="006457E3"/>
    <w:rsid w:val="00645D95"/>
    <w:rsid w:val="0065067F"/>
    <w:rsid w:val="00652FD2"/>
    <w:rsid w:val="006531B2"/>
    <w:rsid w:val="0065457C"/>
    <w:rsid w:val="00654CBC"/>
    <w:rsid w:val="006566B1"/>
    <w:rsid w:val="0065749A"/>
    <w:rsid w:val="0065776D"/>
    <w:rsid w:val="00664BDC"/>
    <w:rsid w:val="0067579B"/>
    <w:rsid w:val="00682742"/>
    <w:rsid w:val="00686C44"/>
    <w:rsid w:val="00690F83"/>
    <w:rsid w:val="00692520"/>
    <w:rsid w:val="006938F3"/>
    <w:rsid w:val="006A24B3"/>
    <w:rsid w:val="006A31FD"/>
    <w:rsid w:val="006A46C9"/>
    <w:rsid w:val="006A482E"/>
    <w:rsid w:val="006A7262"/>
    <w:rsid w:val="006A778E"/>
    <w:rsid w:val="006B1CA2"/>
    <w:rsid w:val="006B1E27"/>
    <w:rsid w:val="006B4281"/>
    <w:rsid w:val="006B46EF"/>
    <w:rsid w:val="006B73FA"/>
    <w:rsid w:val="006C0168"/>
    <w:rsid w:val="006C7511"/>
    <w:rsid w:val="006C7ABD"/>
    <w:rsid w:val="006D3640"/>
    <w:rsid w:val="006D61B4"/>
    <w:rsid w:val="006D64A1"/>
    <w:rsid w:val="006E086A"/>
    <w:rsid w:val="006E2871"/>
    <w:rsid w:val="006E2E98"/>
    <w:rsid w:val="006E3D64"/>
    <w:rsid w:val="006E4E59"/>
    <w:rsid w:val="006E5367"/>
    <w:rsid w:val="006F033A"/>
    <w:rsid w:val="006F24E9"/>
    <w:rsid w:val="006F5547"/>
    <w:rsid w:val="006F577D"/>
    <w:rsid w:val="00701BD2"/>
    <w:rsid w:val="0070413B"/>
    <w:rsid w:val="007058D1"/>
    <w:rsid w:val="007066D4"/>
    <w:rsid w:val="00706F94"/>
    <w:rsid w:val="00711281"/>
    <w:rsid w:val="0071168F"/>
    <w:rsid w:val="00712165"/>
    <w:rsid w:val="007128C4"/>
    <w:rsid w:val="00715B1C"/>
    <w:rsid w:val="0071607F"/>
    <w:rsid w:val="00716992"/>
    <w:rsid w:val="0072026C"/>
    <w:rsid w:val="007226E6"/>
    <w:rsid w:val="007237DA"/>
    <w:rsid w:val="00723D49"/>
    <w:rsid w:val="0072426F"/>
    <w:rsid w:val="00727041"/>
    <w:rsid w:val="00730EB6"/>
    <w:rsid w:val="00742819"/>
    <w:rsid w:val="007454AA"/>
    <w:rsid w:val="00745F00"/>
    <w:rsid w:val="00746534"/>
    <w:rsid w:val="00746D3B"/>
    <w:rsid w:val="00751D77"/>
    <w:rsid w:val="00753277"/>
    <w:rsid w:val="00753CAE"/>
    <w:rsid w:val="00754AB3"/>
    <w:rsid w:val="007647EC"/>
    <w:rsid w:val="007659CC"/>
    <w:rsid w:val="00770034"/>
    <w:rsid w:val="00772F30"/>
    <w:rsid w:val="0077505D"/>
    <w:rsid w:val="007805C7"/>
    <w:rsid w:val="00780855"/>
    <w:rsid w:val="0078362A"/>
    <w:rsid w:val="00783A0B"/>
    <w:rsid w:val="00791B91"/>
    <w:rsid w:val="007949C9"/>
    <w:rsid w:val="007A0B2E"/>
    <w:rsid w:val="007A1E93"/>
    <w:rsid w:val="007A3CB2"/>
    <w:rsid w:val="007B0B00"/>
    <w:rsid w:val="007B65D8"/>
    <w:rsid w:val="007C0AA7"/>
    <w:rsid w:val="007C2B0D"/>
    <w:rsid w:val="007C2C88"/>
    <w:rsid w:val="007C3B8F"/>
    <w:rsid w:val="007C4D0F"/>
    <w:rsid w:val="007C505D"/>
    <w:rsid w:val="007C6DEE"/>
    <w:rsid w:val="007D16D5"/>
    <w:rsid w:val="007D3D35"/>
    <w:rsid w:val="007D40E3"/>
    <w:rsid w:val="007D55A1"/>
    <w:rsid w:val="007D702B"/>
    <w:rsid w:val="007E0314"/>
    <w:rsid w:val="007E0CC3"/>
    <w:rsid w:val="007E15C8"/>
    <w:rsid w:val="007E410D"/>
    <w:rsid w:val="007E59B5"/>
    <w:rsid w:val="007E653A"/>
    <w:rsid w:val="007F6E3D"/>
    <w:rsid w:val="007F7FBD"/>
    <w:rsid w:val="00801E1B"/>
    <w:rsid w:val="00803E43"/>
    <w:rsid w:val="0080678A"/>
    <w:rsid w:val="00812C8A"/>
    <w:rsid w:val="00820259"/>
    <w:rsid w:val="00820E4F"/>
    <w:rsid w:val="008218F0"/>
    <w:rsid w:val="00825638"/>
    <w:rsid w:val="00830533"/>
    <w:rsid w:val="008305F9"/>
    <w:rsid w:val="00831928"/>
    <w:rsid w:val="00834967"/>
    <w:rsid w:val="00835A5B"/>
    <w:rsid w:val="00836E3B"/>
    <w:rsid w:val="00837F0F"/>
    <w:rsid w:val="00841B4E"/>
    <w:rsid w:val="00841F1F"/>
    <w:rsid w:val="008423F3"/>
    <w:rsid w:val="008447E2"/>
    <w:rsid w:val="00852693"/>
    <w:rsid w:val="00852A18"/>
    <w:rsid w:val="008540D8"/>
    <w:rsid w:val="008543F6"/>
    <w:rsid w:val="00854DBF"/>
    <w:rsid w:val="00856D3F"/>
    <w:rsid w:val="0085755C"/>
    <w:rsid w:val="00860099"/>
    <w:rsid w:val="00863205"/>
    <w:rsid w:val="00863AA6"/>
    <w:rsid w:val="0086405A"/>
    <w:rsid w:val="00865708"/>
    <w:rsid w:val="00866030"/>
    <w:rsid w:val="00872E5A"/>
    <w:rsid w:val="00873F7F"/>
    <w:rsid w:val="00874FCE"/>
    <w:rsid w:val="00875206"/>
    <w:rsid w:val="0087674C"/>
    <w:rsid w:val="008767C2"/>
    <w:rsid w:val="00884E80"/>
    <w:rsid w:val="008854BD"/>
    <w:rsid w:val="0088691B"/>
    <w:rsid w:val="00887D37"/>
    <w:rsid w:val="008945A9"/>
    <w:rsid w:val="00895B2C"/>
    <w:rsid w:val="00895E38"/>
    <w:rsid w:val="008A296A"/>
    <w:rsid w:val="008A35CC"/>
    <w:rsid w:val="008A389F"/>
    <w:rsid w:val="008A4BBD"/>
    <w:rsid w:val="008A52F9"/>
    <w:rsid w:val="008A7566"/>
    <w:rsid w:val="008B15DB"/>
    <w:rsid w:val="008B2E32"/>
    <w:rsid w:val="008B316A"/>
    <w:rsid w:val="008B33F8"/>
    <w:rsid w:val="008B3EE4"/>
    <w:rsid w:val="008B4E9D"/>
    <w:rsid w:val="008B6218"/>
    <w:rsid w:val="008B7CD5"/>
    <w:rsid w:val="008C4C49"/>
    <w:rsid w:val="008C7E44"/>
    <w:rsid w:val="008D2B04"/>
    <w:rsid w:val="008D4615"/>
    <w:rsid w:val="008D4A85"/>
    <w:rsid w:val="008E0561"/>
    <w:rsid w:val="008E071B"/>
    <w:rsid w:val="008E109F"/>
    <w:rsid w:val="008E6E8E"/>
    <w:rsid w:val="008E755D"/>
    <w:rsid w:val="008E765C"/>
    <w:rsid w:val="008E78D4"/>
    <w:rsid w:val="008F2CC1"/>
    <w:rsid w:val="008F6439"/>
    <w:rsid w:val="008F7706"/>
    <w:rsid w:val="00900569"/>
    <w:rsid w:val="0090119A"/>
    <w:rsid w:val="00901E6E"/>
    <w:rsid w:val="00902D86"/>
    <w:rsid w:val="0090571D"/>
    <w:rsid w:val="009073FB"/>
    <w:rsid w:val="0091047F"/>
    <w:rsid w:val="0091154C"/>
    <w:rsid w:val="009132C9"/>
    <w:rsid w:val="009175CD"/>
    <w:rsid w:val="00921A37"/>
    <w:rsid w:val="00921EB3"/>
    <w:rsid w:val="0092282C"/>
    <w:rsid w:val="00923A58"/>
    <w:rsid w:val="009249F8"/>
    <w:rsid w:val="0093285A"/>
    <w:rsid w:val="00934B14"/>
    <w:rsid w:val="00935A33"/>
    <w:rsid w:val="00942B1D"/>
    <w:rsid w:val="009442BD"/>
    <w:rsid w:val="00944741"/>
    <w:rsid w:val="00945BB1"/>
    <w:rsid w:val="00946A18"/>
    <w:rsid w:val="0095066A"/>
    <w:rsid w:val="009515A5"/>
    <w:rsid w:val="0095737E"/>
    <w:rsid w:val="00957F04"/>
    <w:rsid w:val="0096125E"/>
    <w:rsid w:val="0096555E"/>
    <w:rsid w:val="00966CEF"/>
    <w:rsid w:val="00971572"/>
    <w:rsid w:val="00973467"/>
    <w:rsid w:val="00973973"/>
    <w:rsid w:val="00974E27"/>
    <w:rsid w:val="00974FBE"/>
    <w:rsid w:val="009766A1"/>
    <w:rsid w:val="00980747"/>
    <w:rsid w:val="00983278"/>
    <w:rsid w:val="0098366F"/>
    <w:rsid w:val="00984782"/>
    <w:rsid w:val="00985D59"/>
    <w:rsid w:val="009907DF"/>
    <w:rsid w:val="009913A6"/>
    <w:rsid w:val="009946C9"/>
    <w:rsid w:val="00997A53"/>
    <w:rsid w:val="009A08D1"/>
    <w:rsid w:val="009A1381"/>
    <w:rsid w:val="009A23CC"/>
    <w:rsid w:val="009A627B"/>
    <w:rsid w:val="009B22B7"/>
    <w:rsid w:val="009B3EEC"/>
    <w:rsid w:val="009B6C9C"/>
    <w:rsid w:val="009B7FA6"/>
    <w:rsid w:val="009C061F"/>
    <w:rsid w:val="009C6AB8"/>
    <w:rsid w:val="009D0232"/>
    <w:rsid w:val="009D3383"/>
    <w:rsid w:val="009D3400"/>
    <w:rsid w:val="009E09CB"/>
    <w:rsid w:val="009E6073"/>
    <w:rsid w:val="009F0081"/>
    <w:rsid w:val="009F0844"/>
    <w:rsid w:val="009F4DCC"/>
    <w:rsid w:val="00A06D5A"/>
    <w:rsid w:val="00A07964"/>
    <w:rsid w:val="00A1043F"/>
    <w:rsid w:val="00A122BE"/>
    <w:rsid w:val="00A12827"/>
    <w:rsid w:val="00A12F98"/>
    <w:rsid w:val="00A15FDB"/>
    <w:rsid w:val="00A17B8D"/>
    <w:rsid w:val="00A21AE5"/>
    <w:rsid w:val="00A3010B"/>
    <w:rsid w:val="00A31392"/>
    <w:rsid w:val="00A37618"/>
    <w:rsid w:val="00A46153"/>
    <w:rsid w:val="00A51A7B"/>
    <w:rsid w:val="00A53A74"/>
    <w:rsid w:val="00A541CD"/>
    <w:rsid w:val="00A6086B"/>
    <w:rsid w:val="00A617EE"/>
    <w:rsid w:val="00A6617E"/>
    <w:rsid w:val="00A72D91"/>
    <w:rsid w:val="00A73BB9"/>
    <w:rsid w:val="00A76AAC"/>
    <w:rsid w:val="00A76EDA"/>
    <w:rsid w:val="00A77F1D"/>
    <w:rsid w:val="00A82F39"/>
    <w:rsid w:val="00A8509B"/>
    <w:rsid w:val="00A853EA"/>
    <w:rsid w:val="00A93771"/>
    <w:rsid w:val="00A941EE"/>
    <w:rsid w:val="00A97026"/>
    <w:rsid w:val="00AA2D15"/>
    <w:rsid w:val="00AA60A1"/>
    <w:rsid w:val="00AB0255"/>
    <w:rsid w:val="00AB590A"/>
    <w:rsid w:val="00AB6F47"/>
    <w:rsid w:val="00AC44A1"/>
    <w:rsid w:val="00AC44F6"/>
    <w:rsid w:val="00AC4BB1"/>
    <w:rsid w:val="00AC6830"/>
    <w:rsid w:val="00AC6FA2"/>
    <w:rsid w:val="00AD2DAD"/>
    <w:rsid w:val="00AD71F6"/>
    <w:rsid w:val="00AE0F4D"/>
    <w:rsid w:val="00AE44AF"/>
    <w:rsid w:val="00AE45F5"/>
    <w:rsid w:val="00AE73AD"/>
    <w:rsid w:val="00AF2F29"/>
    <w:rsid w:val="00AF3DB1"/>
    <w:rsid w:val="00AF3E73"/>
    <w:rsid w:val="00AF507E"/>
    <w:rsid w:val="00AF70AD"/>
    <w:rsid w:val="00B00312"/>
    <w:rsid w:val="00B01703"/>
    <w:rsid w:val="00B0265F"/>
    <w:rsid w:val="00B06F67"/>
    <w:rsid w:val="00B076F8"/>
    <w:rsid w:val="00B102D5"/>
    <w:rsid w:val="00B16BAF"/>
    <w:rsid w:val="00B16F0F"/>
    <w:rsid w:val="00B211CB"/>
    <w:rsid w:val="00B21805"/>
    <w:rsid w:val="00B23BDF"/>
    <w:rsid w:val="00B24BC8"/>
    <w:rsid w:val="00B24D66"/>
    <w:rsid w:val="00B25637"/>
    <w:rsid w:val="00B25F15"/>
    <w:rsid w:val="00B27E1C"/>
    <w:rsid w:val="00B27E49"/>
    <w:rsid w:val="00B310B5"/>
    <w:rsid w:val="00B33044"/>
    <w:rsid w:val="00B363E6"/>
    <w:rsid w:val="00B406F9"/>
    <w:rsid w:val="00B440A3"/>
    <w:rsid w:val="00B57245"/>
    <w:rsid w:val="00B6186B"/>
    <w:rsid w:val="00B622C1"/>
    <w:rsid w:val="00B627FD"/>
    <w:rsid w:val="00B658E9"/>
    <w:rsid w:val="00B664ED"/>
    <w:rsid w:val="00B72636"/>
    <w:rsid w:val="00B73769"/>
    <w:rsid w:val="00B74E07"/>
    <w:rsid w:val="00B757B0"/>
    <w:rsid w:val="00B76EBB"/>
    <w:rsid w:val="00B8205F"/>
    <w:rsid w:val="00B82F8E"/>
    <w:rsid w:val="00B84D2E"/>
    <w:rsid w:val="00B84D65"/>
    <w:rsid w:val="00B902E5"/>
    <w:rsid w:val="00B946B6"/>
    <w:rsid w:val="00BA1774"/>
    <w:rsid w:val="00BA2CD1"/>
    <w:rsid w:val="00BA7C64"/>
    <w:rsid w:val="00BB2BA6"/>
    <w:rsid w:val="00BB2CD1"/>
    <w:rsid w:val="00BB53BC"/>
    <w:rsid w:val="00BB6D81"/>
    <w:rsid w:val="00BB73CC"/>
    <w:rsid w:val="00BC0E68"/>
    <w:rsid w:val="00BC299B"/>
    <w:rsid w:val="00BC43C6"/>
    <w:rsid w:val="00BC793F"/>
    <w:rsid w:val="00BD6EF0"/>
    <w:rsid w:val="00BE1B9F"/>
    <w:rsid w:val="00BE2C2D"/>
    <w:rsid w:val="00BE39BC"/>
    <w:rsid w:val="00BE583F"/>
    <w:rsid w:val="00BE5EAF"/>
    <w:rsid w:val="00BE6603"/>
    <w:rsid w:val="00BE7AC7"/>
    <w:rsid w:val="00BF050D"/>
    <w:rsid w:val="00BF1A9A"/>
    <w:rsid w:val="00BF4E44"/>
    <w:rsid w:val="00C00E4D"/>
    <w:rsid w:val="00C10080"/>
    <w:rsid w:val="00C10115"/>
    <w:rsid w:val="00C10FE6"/>
    <w:rsid w:val="00C11233"/>
    <w:rsid w:val="00C13BEA"/>
    <w:rsid w:val="00C1483A"/>
    <w:rsid w:val="00C15DA0"/>
    <w:rsid w:val="00C178DB"/>
    <w:rsid w:val="00C26D24"/>
    <w:rsid w:val="00C26FC4"/>
    <w:rsid w:val="00C2766D"/>
    <w:rsid w:val="00C27CFE"/>
    <w:rsid w:val="00C30EEC"/>
    <w:rsid w:val="00C4183D"/>
    <w:rsid w:val="00C426DF"/>
    <w:rsid w:val="00C43374"/>
    <w:rsid w:val="00C448BD"/>
    <w:rsid w:val="00C52281"/>
    <w:rsid w:val="00C54D97"/>
    <w:rsid w:val="00C57090"/>
    <w:rsid w:val="00C5747E"/>
    <w:rsid w:val="00C62C73"/>
    <w:rsid w:val="00C67306"/>
    <w:rsid w:val="00C7063A"/>
    <w:rsid w:val="00C75619"/>
    <w:rsid w:val="00C82B0E"/>
    <w:rsid w:val="00C8440C"/>
    <w:rsid w:val="00C868B6"/>
    <w:rsid w:val="00C90A69"/>
    <w:rsid w:val="00C93ACF"/>
    <w:rsid w:val="00C955E8"/>
    <w:rsid w:val="00C9560C"/>
    <w:rsid w:val="00C96BA0"/>
    <w:rsid w:val="00C97FDC"/>
    <w:rsid w:val="00CA2440"/>
    <w:rsid w:val="00CA621E"/>
    <w:rsid w:val="00CA7433"/>
    <w:rsid w:val="00CB0FE9"/>
    <w:rsid w:val="00CB231D"/>
    <w:rsid w:val="00CB255E"/>
    <w:rsid w:val="00CB6D51"/>
    <w:rsid w:val="00CB716F"/>
    <w:rsid w:val="00CC1016"/>
    <w:rsid w:val="00CC38DF"/>
    <w:rsid w:val="00CC3E43"/>
    <w:rsid w:val="00CC5FC5"/>
    <w:rsid w:val="00CC7290"/>
    <w:rsid w:val="00CD134A"/>
    <w:rsid w:val="00CD1628"/>
    <w:rsid w:val="00CD2193"/>
    <w:rsid w:val="00CD269D"/>
    <w:rsid w:val="00CE2A93"/>
    <w:rsid w:val="00CE5AE4"/>
    <w:rsid w:val="00CE61FB"/>
    <w:rsid w:val="00CF1033"/>
    <w:rsid w:val="00CF1865"/>
    <w:rsid w:val="00CF418A"/>
    <w:rsid w:val="00D00BCA"/>
    <w:rsid w:val="00D04743"/>
    <w:rsid w:val="00D05649"/>
    <w:rsid w:val="00D10DE4"/>
    <w:rsid w:val="00D1591F"/>
    <w:rsid w:val="00D15C5C"/>
    <w:rsid w:val="00D1628B"/>
    <w:rsid w:val="00D17F0F"/>
    <w:rsid w:val="00D229B3"/>
    <w:rsid w:val="00D2412B"/>
    <w:rsid w:val="00D2489B"/>
    <w:rsid w:val="00D254D1"/>
    <w:rsid w:val="00D259BA"/>
    <w:rsid w:val="00D25AC3"/>
    <w:rsid w:val="00D26D2A"/>
    <w:rsid w:val="00D27E7B"/>
    <w:rsid w:val="00D3031A"/>
    <w:rsid w:val="00D32582"/>
    <w:rsid w:val="00D33AEF"/>
    <w:rsid w:val="00D36771"/>
    <w:rsid w:val="00D36F56"/>
    <w:rsid w:val="00D374F5"/>
    <w:rsid w:val="00D37D1D"/>
    <w:rsid w:val="00D42FF4"/>
    <w:rsid w:val="00D45912"/>
    <w:rsid w:val="00D45B1C"/>
    <w:rsid w:val="00D45C60"/>
    <w:rsid w:val="00D45F49"/>
    <w:rsid w:val="00D508A2"/>
    <w:rsid w:val="00D51D81"/>
    <w:rsid w:val="00D57109"/>
    <w:rsid w:val="00D57421"/>
    <w:rsid w:val="00D70AC4"/>
    <w:rsid w:val="00D74CF3"/>
    <w:rsid w:val="00D76BAC"/>
    <w:rsid w:val="00D77E6B"/>
    <w:rsid w:val="00D818E5"/>
    <w:rsid w:val="00D822A3"/>
    <w:rsid w:val="00D8342B"/>
    <w:rsid w:val="00D83B39"/>
    <w:rsid w:val="00D84BC4"/>
    <w:rsid w:val="00D90B0D"/>
    <w:rsid w:val="00D93B3F"/>
    <w:rsid w:val="00DA5D97"/>
    <w:rsid w:val="00DB0732"/>
    <w:rsid w:val="00DB34B5"/>
    <w:rsid w:val="00DB45A5"/>
    <w:rsid w:val="00DB5C8D"/>
    <w:rsid w:val="00DC4019"/>
    <w:rsid w:val="00DD0004"/>
    <w:rsid w:val="00DE0130"/>
    <w:rsid w:val="00DE2D30"/>
    <w:rsid w:val="00DE338A"/>
    <w:rsid w:val="00DE375F"/>
    <w:rsid w:val="00DE6690"/>
    <w:rsid w:val="00DE6F58"/>
    <w:rsid w:val="00DF303B"/>
    <w:rsid w:val="00DF4D41"/>
    <w:rsid w:val="00DF6A10"/>
    <w:rsid w:val="00E018A1"/>
    <w:rsid w:val="00E02200"/>
    <w:rsid w:val="00E06CCA"/>
    <w:rsid w:val="00E116B6"/>
    <w:rsid w:val="00E14B5F"/>
    <w:rsid w:val="00E1516B"/>
    <w:rsid w:val="00E16F67"/>
    <w:rsid w:val="00E277B6"/>
    <w:rsid w:val="00E31973"/>
    <w:rsid w:val="00E32BAD"/>
    <w:rsid w:val="00E35291"/>
    <w:rsid w:val="00E40655"/>
    <w:rsid w:val="00E40758"/>
    <w:rsid w:val="00E40784"/>
    <w:rsid w:val="00E4190F"/>
    <w:rsid w:val="00E47D8F"/>
    <w:rsid w:val="00E521C8"/>
    <w:rsid w:val="00E56F3F"/>
    <w:rsid w:val="00E652E2"/>
    <w:rsid w:val="00E67979"/>
    <w:rsid w:val="00E714B1"/>
    <w:rsid w:val="00E73277"/>
    <w:rsid w:val="00E75C87"/>
    <w:rsid w:val="00E7792F"/>
    <w:rsid w:val="00E8068A"/>
    <w:rsid w:val="00E80FFA"/>
    <w:rsid w:val="00E81361"/>
    <w:rsid w:val="00E81F85"/>
    <w:rsid w:val="00E83958"/>
    <w:rsid w:val="00E83AE9"/>
    <w:rsid w:val="00E845BB"/>
    <w:rsid w:val="00E84C31"/>
    <w:rsid w:val="00E8502D"/>
    <w:rsid w:val="00E8545D"/>
    <w:rsid w:val="00E864DD"/>
    <w:rsid w:val="00E95370"/>
    <w:rsid w:val="00EA054A"/>
    <w:rsid w:val="00EA3335"/>
    <w:rsid w:val="00EA3A6C"/>
    <w:rsid w:val="00EA773C"/>
    <w:rsid w:val="00EB0F89"/>
    <w:rsid w:val="00EB103F"/>
    <w:rsid w:val="00EB16A5"/>
    <w:rsid w:val="00EB7E21"/>
    <w:rsid w:val="00EC00ED"/>
    <w:rsid w:val="00EC1C70"/>
    <w:rsid w:val="00EC2C7A"/>
    <w:rsid w:val="00EC3657"/>
    <w:rsid w:val="00EC3B45"/>
    <w:rsid w:val="00EC5011"/>
    <w:rsid w:val="00EC5F12"/>
    <w:rsid w:val="00EC74FA"/>
    <w:rsid w:val="00EC7A48"/>
    <w:rsid w:val="00EC7E0A"/>
    <w:rsid w:val="00EE4578"/>
    <w:rsid w:val="00EE581A"/>
    <w:rsid w:val="00EE6280"/>
    <w:rsid w:val="00EF0786"/>
    <w:rsid w:val="00EF239F"/>
    <w:rsid w:val="00EF78A8"/>
    <w:rsid w:val="00F006BD"/>
    <w:rsid w:val="00F06728"/>
    <w:rsid w:val="00F10401"/>
    <w:rsid w:val="00F16CB9"/>
    <w:rsid w:val="00F20EFD"/>
    <w:rsid w:val="00F23EDE"/>
    <w:rsid w:val="00F25EB2"/>
    <w:rsid w:val="00F33890"/>
    <w:rsid w:val="00F33B48"/>
    <w:rsid w:val="00F40FB9"/>
    <w:rsid w:val="00F418DF"/>
    <w:rsid w:val="00F446DF"/>
    <w:rsid w:val="00F51A4B"/>
    <w:rsid w:val="00F524F2"/>
    <w:rsid w:val="00F57ED1"/>
    <w:rsid w:val="00F655E3"/>
    <w:rsid w:val="00F721E7"/>
    <w:rsid w:val="00F76192"/>
    <w:rsid w:val="00F77980"/>
    <w:rsid w:val="00F82AF1"/>
    <w:rsid w:val="00F83187"/>
    <w:rsid w:val="00F84082"/>
    <w:rsid w:val="00F85107"/>
    <w:rsid w:val="00F86BA5"/>
    <w:rsid w:val="00F9598C"/>
    <w:rsid w:val="00F95A73"/>
    <w:rsid w:val="00F97D52"/>
    <w:rsid w:val="00FA5CD7"/>
    <w:rsid w:val="00FA60E0"/>
    <w:rsid w:val="00FB042A"/>
    <w:rsid w:val="00FC3A91"/>
    <w:rsid w:val="00FD14B7"/>
    <w:rsid w:val="00FD1917"/>
    <w:rsid w:val="00FD1990"/>
    <w:rsid w:val="00FD300E"/>
    <w:rsid w:val="00FD478D"/>
    <w:rsid w:val="00FD643B"/>
    <w:rsid w:val="00FD7175"/>
    <w:rsid w:val="00FE166B"/>
    <w:rsid w:val="00FE1A60"/>
    <w:rsid w:val="00FE3F1E"/>
    <w:rsid w:val="00FE5AE7"/>
    <w:rsid w:val="00FE63CB"/>
    <w:rsid w:val="00FE6CE4"/>
    <w:rsid w:val="00FF1B75"/>
    <w:rsid w:val="00FF2A23"/>
    <w:rsid w:val="00FF5002"/>
    <w:rsid w:val="01BF212D"/>
    <w:rsid w:val="027B0F2F"/>
    <w:rsid w:val="02CF1CB4"/>
    <w:rsid w:val="03F62E9D"/>
    <w:rsid w:val="05F47409"/>
    <w:rsid w:val="09A2269F"/>
    <w:rsid w:val="0A7C6401"/>
    <w:rsid w:val="0C9B31FB"/>
    <w:rsid w:val="0D510AE0"/>
    <w:rsid w:val="0F1B0FF8"/>
    <w:rsid w:val="0FEBE9EA"/>
    <w:rsid w:val="10B855AE"/>
    <w:rsid w:val="11DE5B3B"/>
    <w:rsid w:val="11F42E38"/>
    <w:rsid w:val="11FB1E03"/>
    <w:rsid w:val="15507B9D"/>
    <w:rsid w:val="160923B9"/>
    <w:rsid w:val="17844F52"/>
    <w:rsid w:val="17D354F8"/>
    <w:rsid w:val="180A39B6"/>
    <w:rsid w:val="18261919"/>
    <w:rsid w:val="183C60D6"/>
    <w:rsid w:val="193C7116"/>
    <w:rsid w:val="1A1F4650"/>
    <w:rsid w:val="1A2F11A8"/>
    <w:rsid w:val="1AA23FC7"/>
    <w:rsid w:val="1AAA5A81"/>
    <w:rsid w:val="1E8D1192"/>
    <w:rsid w:val="1EB158D8"/>
    <w:rsid w:val="21EF5451"/>
    <w:rsid w:val="221C6469"/>
    <w:rsid w:val="224C69CE"/>
    <w:rsid w:val="273476EB"/>
    <w:rsid w:val="27793C90"/>
    <w:rsid w:val="28954E90"/>
    <w:rsid w:val="292A7543"/>
    <w:rsid w:val="29847DE4"/>
    <w:rsid w:val="2B413EE9"/>
    <w:rsid w:val="2B531123"/>
    <w:rsid w:val="2C7812F2"/>
    <w:rsid w:val="2D0551A1"/>
    <w:rsid w:val="2D2753D9"/>
    <w:rsid w:val="30491E7C"/>
    <w:rsid w:val="31125EC5"/>
    <w:rsid w:val="334E40C8"/>
    <w:rsid w:val="33725C0F"/>
    <w:rsid w:val="339E4099"/>
    <w:rsid w:val="348E632E"/>
    <w:rsid w:val="34CB716A"/>
    <w:rsid w:val="35E32D36"/>
    <w:rsid w:val="35E54CA5"/>
    <w:rsid w:val="36EB2D82"/>
    <w:rsid w:val="38185FDD"/>
    <w:rsid w:val="387B07D5"/>
    <w:rsid w:val="3C27704A"/>
    <w:rsid w:val="3CB66107"/>
    <w:rsid w:val="3CEB5A62"/>
    <w:rsid w:val="3D4D6DC4"/>
    <w:rsid w:val="3F1F1C8D"/>
    <w:rsid w:val="41FE02A8"/>
    <w:rsid w:val="42161D37"/>
    <w:rsid w:val="42E04EC6"/>
    <w:rsid w:val="448E0219"/>
    <w:rsid w:val="44E415A7"/>
    <w:rsid w:val="46024EC4"/>
    <w:rsid w:val="496356CC"/>
    <w:rsid w:val="499D62D7"/>
    <w:rsid w:val="4E1C53B3"/>
    <w:rsid w:val="4E234A2F"/>
    <w:rsid w:val="4EB6589B"/>
    <w:rsid w:val="50B7786E"/>
    <w:rsid w:val="521C2809"/>
    <w:rsid w:val="528B1690"/>
    <w:rsid w:val="54374866"/>
    <w:rsid w:val="555255BA"/>
    <w:rsid w:val="55606470"/>
    <w:rsid w:val="558C24C6"/>
    <w:rsid w:val="5784183F"/>
    <w:rsid w:val="592C338B"/>
    <w:rsid w:val="597659C2"/>
    <w:rsid w:val="5BB02695"/>
    <w:rsid w:val="5E505711"/>
    <w:rsid w:val="5EAF3B86"/>
    <w:rsid w:val="5EEB015F"/>
    <w:rsid w:val="5FDF70C0"/>
    <w:rsid w:val="60122444"/>
    <w:rsid w:val="626E5A05"/>
    <w:rsid w:val="62D85193"/>
    <w:rsid w:val="641D1414"/>
    <w:rsid w:val="69943A86"/>
    <w:rsid w:val="6A5F4024"/>
    <w:rsid w:val="6B826E21"/>
    <w:rsid w:val="6EF848CF"/>
    <w:rsid w:val="6F4B7CB0"/>
    <w:rsid w:val="6F991881"/>
    <w:rsid w:val="6FA10AC7"/>
    <w:rsid w:val="72BA75AB"/>
    <w:rsid w:val="73912EC8"/>
    <w:rsid w:val="744A7A3A"/>
    <w:rsid w:val="74E219F5"/>
    <w:rsid w:val="74E519E8"/>
    <w:rsid w:val="754935A6"/>
    <w:rsid w:val="75FA4D52"/>
    <w:rsid w:val="76F326A8"/>
    <w:rsid w:val="77596BA4"/>
    <w:rsid w:val="79030CB5"/>
    <w:rsid w:val="7A873943"/>
    <w:rsid w:val="7B4A7EF4"/>
    <w:rsid w:val="7C0A33FF"/>
    <w:rsid w:val="7C647AF9"/>
    <w:rsid w:val="7CC93BB2"/>
    <w:rsid w:val="7CDF7DC1"/>
    <w:rsid w:val="7DCE0214"/>
    <w:rsid w:val="7F4A066B"/>
    <w:rsid w:val="7F4D6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1"/>
      <w:szCs w:val="24"/>
      <w:lang w:val="en-US" w:eastAsia="zh-CN" w:bidi="ar-SA"/>
    </w:rPr>
  </w:style>
  <w:style w:type="paragraph" w:styleId="2">
    <w:name w:val="heading 1"/>
    <w:basedOn w:val="1"/>
    <w:next w:val="1"/>
    <w:link w:val="85"/>
    <w:qFormat/>
    <w:uiPriority w:val="0"/>
    <w:pPr>
      <w:keepNext/>
      <w:keepLines/>
      <w:jc w:val="center"/>
      <w:outlineLvl w:val="0"/>
    </w:pPr>
    <w:rPr>
      <w:b/>
      <w:bCs/>
      <w:kern w:val="44"/>
      <w:sz w:val="24"/>
      <w:szCs w:val="44"/>
    </w:rPr>
  </w:style>
  <w:style w:type="paragraph" w:styleId="3">
    <w:name w:val="heading 2"/>
    <w:basedOn w:val="1"/>
    <w:next w:val="1"/>
    <w:link w:val="57"/>
    <w:qFormat/>
    <w:uiPriority w:val="0"/>
    <w:pPr>
      <w:keepNext/>
      <w:keepLines/>
      <w:ind w:firstLine="0" w:firstLineChars="0"/>
      <w:outlineLvl w:val="1"/>
    </w:pPr>
    <w:rPr>
      <w:rFonts w:ascii="Cambria" w:hAnsi="Cambria"/>
      <w:b/>
      <w:bCs/>
      <w:szCs w:val="32"/>
    </w:rPr>
  </w:style>
  <w:style w:type="paragraph" w:styleId="4">
    <w:name w:val="heading 3"/>
    <w:basedOn w:val="1"/>
    <w:next w:val="1"/>
    <w:link w:val="86"/>
    <w:qFormat/>
    <w:uiPriority w:val="0"/>
    <w:pPr>
      <w:keepNext/>
      <w:keepLines/>
      <w:ind w:firstLine="0" w:firstLineChars="0"/>
      <w:outlineLvl w:val="2"/>
    </w:pPr>
    <w:rPr>
      <w:b/>
      <w:bCs/>
      <w:szCs w:val="32"/>
    </w:rPr>
  </w:style>
  <w:style w:type="paragraph" w:styleId="5">
    <w:name w:val="heading 4"/>
    <w:basedOn w:val="1"/>
    <w:next w:val="1"/>
    <w:link w:val="62"/>
    <w:qFormat/>
    <w:uiPriority w:val="9"/>
    <w:pPr>
      <w:keepNext/>
      <w:keepLines/>
      <w:outlineLvl w:val="3"/>
    </w:pPr>
    <w:rPr>
      <w:rFonts w:ascii="Cambria" w:hAnsi="Cambria"/>
      <w:b/>
      <w:bCs/>
      <w:szCs w:val="28"/>
    </w:rPr>
  </w:style>
  <w:style w:type="paragraph" w:styleId="6">
    <w:name w:val="heading 5"/>
    <w:basedOn w:val="1"/>
    <w:next w:val="1"/>
    <w:qFormat/>
    <w:uiPriority w:val="9"/>
    <w:pPr>
      <w:keepNext/>
      <w:keepLines/>
      <w:numPr>
        <w:ilvl w:val="4"/>
        <w:numId w:val="1"/>
      </w:numPr>
      <w:spacing w:before="280" w:after="290" w:line="240" w:lineRule="auto"/>
      <w:outlineLvl w:val="4"/>
    </w:pPr>
    <w:rPr>
      <w:rFonts w:ascii="等线" w:hAnsi="等线"/>
      <w:b/>
      <w:bCs/>
      <w:szCs w:val="28"/>
    </w:rPr>
  </w:style>
  <w:style w:type="paragraph" w:styleId="7">
    <w:name w:val="heading 6"/>
    <w:basedOn w:val="1"/>
    <w:next w:val="1"/>
    <w:unhideWhenUsed/>
    <w:qFormat/>
    <w:uiPriority w:val="9"/>
    <w:pPr>
      <w:keepNext/>
      <w:keepLines/>
      <w:spacing w:line="317" w:lineRule="auto"/>
      <w:outlineLvl w:val="5"/>
    </w:pPr>
    <w:rPr>
      <w:rFonts w:ascii="Arial" w:hAnsi="Arial" w:eastAsia="黑体"/>
      <w:b/>
      <w:sz w:val="24"/>
    </w:rPr>
  </w:style>
  <w:style w:type="character" w:default="1" w:styleId="41">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spacing w:line="240" w:lineRule="auto"/>
      <w:ind w:left="1260" w:firstLine="0" w:firstLineChars="0"/>
    </w:pPr>
    <w:rPr>
      <w:szCs w:val="21"/>
    </w:rPr>
  </w:style>
  <w:style w:type="paragraph" w:styleId="9">
    <w:name w:val="Normal Indent"/>
    <w:basedOn w:val="1"/>
    <w:link w:val="74"/>
    <w:unhideWhenUsed/>
    <w:qFormat/>
    <w:uiPriority w:val="0"/>
    <w:pPr>
      <w:spacing w:line="240" w:lineRule="auto"/>
      <w:ind w:firstLine="420" w:firstLineChars="0"/>
    </w:pPr>
  </w:style>
  <w:style w:type="paragraph" w:styleId="10">
    <w:name w:val="Document Map"/>
    <w:basedOn w:val="1"/>
    <w:link w:val="47"/>
    <w:unhideWhenUsed/>
    <w:qFormat/>
    <w:uiPriority w:val="0"/>
    <w:rPr>
      <w:rFonts w:ascii="宋体"/>
      <w:kern w:val="0"/>
      <w:sz w:val="18"/>
      <w:szCs w:val="18"/>
    </w:rPr>
  </w:style>
  <w:style w:type="paragraph" w:styleId="11">
    <w:name w:val="annotation text"/>
    <w:basedOn w:val="1"/>
    <w:link w:val="81"/>
    <w:unhideWhenUsed/>
    <w:qFormat/>
    <w:uiPriority w:val="99"/>
    <w:pPr>
      <w:spacing w:line="240" w:lineRule="auto"/>
      <w:ind w:firstLine="0" w:firstLineChars="0"/>
    </w:pPr>
  </w:style>
  <w:style w:type="paragraph" w:styleId="12">
    <w:name w:val="Body Text 3"/>
    <w:basedOn w:val="1"/>
    <w:link w:val="75"/>
    <w:unhideWhenUsed/>
    <w:qFormat/>
    <w:uiPriority w:val="0"/>
    <w:pPr>
      <w:spacing w:line="440" w:lineRule="atLeast"/>
      <w:ind w:firstLine="0" w:firstLineChars="0"/>
      <w:jc w:val="center"/>
    </w:pPr>
    <w:rPr>
      <w:rFonts w:ascii="楷体_GB2312" w:eastAsia="楷体_GB2312"/>
      <w:b/>
      <w:color w:val="000000"/>
      <w:sz w:val="30"/>
    </w:rPr>
  </w:style>
  <w:style w:type="paragraph" w:styleId="13">
    <w:name w:val="List Bullet 3"/>
    <w:basedOn w:val="1"/>
    <w:unhideWhenUsed/>
    <w:qFormat/>
    <w:uiPriority w:val="0"/>
    <w:pPr>
      <w:numPr>
        <w:ilvl w:val="0"/>
        <w:numId w:val="2"/>
      </w:numPr>
      <w:tabs>
        <w:tab w:val="left" w:pos="720"/>
      </w:tabs>
      <w:spacing w:line="240" w:lineRule="auto"/>
      <w:ind w:firstLine="0" w:firstLineChars="0"/>
    </w:pPr>
  </w:style>
  <w:style w:type="paragraph" w:styleId="14">
    <w:name w:val="Body Text"/>
    <w:basedOn w:val="1"/>
    <w:link w:val="63"/>
    <w:unhideWhenUsed/>
    <w:qFormat/>
    <w:uiPriority w:val="0"/>
    <w:pPr>
      <w:adjustRightInd w:val="0"/>
      <w:spacing w:line="315" w:lineRule="atLeast"/>
      <w:ind w:firstLine="0" w:firstLineChars="0"/>
    </w:pPr>
    <w:rPr>
      <w:rFonts w:ascii="仿宋_GB2312" w:eastAsia="仿宋_GB2312"/>
      <w:kern w:val="0"/>
      <w:sz w:val="28"/>
      <w:szCs w:val="20"/>
    </w:rPr>
  </w:style>
  <w:style w:type="paragraph" w:styleId="15">
    <w:name w:val="Body Text Indent"/>
    <w:basedOn w:val="1"/>
    <w:link w:val="48"/>
    <w:unhideWhenUsed/>
    <w:qFormat/>
    <w:uiPriority w:val="0"/>
    <w:pPr>
      <w:widowControl/>
      <w:autoSpaceDE w:val="0"/>
      <w:autoSpaceDN w:val="0"/>
      <w:snapToGrid w:val="0"/>
      <w:spacing w:before="120" w:line="400" w:lineRule="atLeast"/>
      <w:ind w:firstLine="570" w:firstLineChars="0"/>
    </w:pPr>
    <w:rPr>
      <w:rFonts w:ascii="宋体"/>
      <w:kern w:val="0"/>
      <w:sz w:val="24"/>
      <w:szCs w:val="20"/>
    </w:rPr>
  </w:style>
  <w:style w:type="paragraph" w:styleId="16">
    <w:name w:val="List 2"/>
    <w:basedOn w:val="1"/>
    <w:unhideWhenUsed/>
    <w:qFormat/>
    <w:uiPriority w:val="0"/>
    <w:pPr>
      <w:spacing w:line="240" w:lineRule="auto"/>
      <w:ind w:left="100" w:leftChars="200" w:hanging="200" w:hangingChars="200"/>
    </w:pPr>
  </w:style>
  <w:style w:type="paragraph" w:styleId="17">
    <w:name w:val="List Bullet 2"/>
    <w:basedOn w:val="1"/>
    <w:next w:val="13"/>
    <w:unhideWhenUsed/>
    <w:qFormat/>
    <w:uiPriority w:val="0"/>
    <w:pPr>
      <w:numPr>
        <w:ilvl w:val="0"/>
        <w:numId w:val="3"/>
      </w:numPr>
      <w:tabs>
        <w:tab w:val="left" w:pos="780"/>
      </w:tabs>
      <w:spacing w:after="100" w:afterAutospacing="1" w:line="240" w:lineRule="auto"/>
      <w:ind w:firstLine="0" w:firstLineChars="0"/>
    </w:pPr>
    <w:rPr>
      <w:rFonts w:eastAsia="仿宋_GB2312"/>
    </w:rPr>
  </w:style>
  <w:style w:type="paragraph" w:styleId="18">
    <w:name w:val="toc 5"/>
    <w:basedOn w:val="1"/>
    <w:next w:val="1"/>
    <w:unhideWhenUsed/>
    <w:qFormat/>
    <w:uiPriority w:val="39"/>
    <w:pPr>
      <w:spacing w:line="240" w:lineRule="auto"/>
      <w:ind w:left="840" w:firstLine="0" w:firstLineChars="0"/>
    </w:pPr>
    <w:rPr>
      <w:szCs w:val="21"/>
    </w:rPr>
  </w:style>
  <w:style w:type="paragraph" w:styleId="19">
    <w:name w:val="toc 3"/>
    <w:basedOn w:val="1"/>
    <w:next w:val="1"/>
    <w:unhideWhenUsed/>
    <w:qFormat/>
    <w:uiPriority w:val="39"/>
    <w:pPr>
      <w:spacing w:line="240" w:lineRule="auto"/>
      <w:ind w:left="420" w:firstLine="0" w:firstLineChars="0"/>
    </w:pPr>
    <w:rPr>
      <w:i/>
      <w:iCs/>
    </w:rPr>
  </w:style>
  <w:style w:type="paragraph" w:styleId="20">
    <w:name w:val="Plain Text"/>
    <w:basedOn w:val="1"/>
    <w:link w:val="67"/>
    <w:unhideWhenUsed/>
    <w:qFormat/>
    <w:uiPriority w:val="0"/>
    <w:pPr>
      <w:spacing w:line="240" w:lineRule="auto"/>
      <w:ind w:firstLine="0" w:firstLineChars="0"/>
    </w:pPr>
    <w:rPr>
      <w:rFonts w:ascii="宋体" w:hAnsi="Courier New"/>
      <w:szCs w:val="20"/>
    </w:rPr>
  </w:style>
  <w:style w:type="paragraph" w:styleId="21">
    <w:name w:val="toc 8"/>
    <w:basedOn w:val="1"/>
    <w:next w:val="1"/>
    <w:unhideWhenUsed/>
    <w:qFormat/>
    <w:uiPriority w:val="39"/>
    <w:pPr>
      <w:spacing w:line="240" w:lineRule="auto"/>
      <w:ind w:left="1470" w:firstLine="0" w:firstLineChars="0"/>
    </w:pPr>
    <w:rPr>
      <w:szCs w:val="21"/>
    </w:rPr>
  </w:style>
  <w:style w:type="paragraph" w:styleId="22">
    <w:name w:val="Date"/>
    <w:basedOn w:val="1"/>
    <w:next w:val="1"/>
    <w:link w:val="66"/>
    <w:unhideWhenUsed/>
    <w:qFormat/>
    <w:uiPriority w:val="0"/>
    <w:pPr>
      <w:spacing w:line="240" w:lineRule="auto"/>
      <w:ind w:left="100" w:leftChars="2500" w:firstLine="0" w:firstLineChars="0"/>
    </w:pPr>
    <w:rPr>
      <w:color w:val="000000"/>
      <w:sz w:val="24"/>
    </w:rPr>
  </w:style>
  <w:style w:type="paragraph" w:styleId="23">
    <w:name w:val="Body Text Indent 2"/>
    <w:basedOn w:val="1"/>
    <w:link w:val="73"/>
    <w:unhideWhenUsed/>
    <w:qFormat/>
    <w:uiPriority w:val="0"/>
    <w:pPr>
      <w:widowControl/>
      <w:spacing w:line="480" w:lineRule="atLeast"/>
      <w:ind w:firstLine="480" w:firstLineChars="0"/>
    </w:pPr>
    <w:rPr>
      <w:rFonts w:ascii="宋体"/>
      <w:kern w:val="0"/>
      <w:sz w:val="24"/>
      <w:szCs w:val="20"/>
    </w:rPr>
  </w:style>
  <w:style w:type="paragraph" w:styleId="24">
    <w:name w:val="Balloon Text"/>
    <w:basedOn w:val="1"/>
    <w:link w:val="54"/>
    <w:unhideWhenUsed/>
    <w:qFormat/>
    <w:uiPriority w:val="0"/>
    <w:rPr>
      <w:kern w:val="0"/>
      <w:sz w:val="18"/>
      <w:szCs w:val="18"/>
    </w:rPr>
  </w:style>
  <w:style w:type="paragraph" w:styleId="25">
    <w:name w:val="footer"/>
    <w:basedOn w:val="1"/>
    <w:link w:val="59"/>
    <w:unhideWhenUsed/>
    <w:qFormat/>
    <w:uiPriority w:val="99"/>
    <w:pPr>
      <w:tabs>
        <w:tab w:val="center" w:pos="4153"/>
        <w:tab w:val="right" w:pos="8306"/>
      </w:tabs>
      <w:snapToGrid w:val="0"/>
    </w:pPr>
    <w:rPr>
      <w:kern w:val="0"/>
      <w:sz w:val="18"/>
      <w:szCs w:val="18"/>
    </w:rPr>
  </w:style>
  <w:style w:type="paragraph" w:styleId="26">
    <w:name w:val="header"/>
    <w:basedOn w:val="1"/>
    <w:link w:val="7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unhideWhenUsed/>
    <w:qFormat/>
    <w:uiPriority w:val="39"/>
    <w:pPr>
      <w:tabs>
        <w:tab w:val="right" w:leader="dot" w:pos="8296"/>
      </w:tabs>
      <w:ind w:firstLine="0" w:firstLineChars="0"/>
    </w:pPr>
  </w:style>
  <w:style w:type="paragraph" w:styleId="28">
    <w:name w:val="toc 4"/>
    <w:basedOn w:val="1"/>
    <w:next w:val="1"/>
    <w:unhideWhenUsed/>
    <w:qFormat/>
    <w:uiPriority w:val="39"/>
    <w:pPr>
      <w:spacing w:line="240" w:lineRule="auto"/>
      <w:ind w:left="630" w:firstLine="0" w:firstLineChars="0"/>
    </w:pPr>
    <w:rPr>
      <w:szCs w:val="21"/>
    </w:rPr>
  </w:style>
  <w:style w:type="paragraph" w:styleId="29">
    <w:name w:val="List"/>
    <w:basedOn w:val="1"/>
    <w:unhideWhenUsed/>
    <w:qFormat/>
    <w:uiPriority w:val="0"/>
    <w:pPr>
      <w:spacing w:line="240" w:lineRule="auto"/>
      <w:ind w:left="420" w:hanging="420" w:firstLineChars="0"/>
    </w:pPr>
    <w:rPr>
      <w:szCs w:val="20"/>
    </w:rPr>
  </w:style>
  <w:style w:type="paragraph" w:styleId="30">
    <w:name w:val="toc 6"/>
    <w:basedOn w:val="1"/>
    <w:next w:val="1"/>
    <w:unhideWhenUsed/>
    <w:qFormat/>
    <w:uiPriority w:val="39"/>
    <w:pPr>
      <w:spacing w:line="240" w:lineRule="auto"/>
      <w:ind w:left="1050" w:firstLine="0" w:firstLineChars="0"/>
    </w:pPr>
    <w:rPr>
      <w:szCs w:val="21"/>
    </w:rPr>
  </w:style>
  <w:style w:type="paragraph" w:styleId="31">
    <w:name w:val="Body Text Indent 3"/>
    <w:basedOn w:val="1"/>
    <w:link w:val="69"/>
    <w:unhideWhenUsed/>
    <w:qFormat/>
    <w:uiPriority w:val="0"/>
    <w:pPr>
      <w:autoSpaceDE w:val="0"/>
      <w:autoSpaceDN w:val="0"/>
      <w:spacing w:line="400" w:lineRule="atLeast"/>
      <w:ind w:firstLine="443"/>
    </w:pPr>
    <w:rPr>
      <w:rFonts w:eastAsia="黑体"/>
      <w:color w:val="000000"/>
      <w:sz w:val="24"/>
    </w:rPr>
  </w:style>
  <w:style w:type="paragraph" w:styleId="32">
    <w:name w:val="toc 2"/>
    <w:basedOn w:val="1"/>
    <w:next w:val="1"/>
    <w:unhideWhenUsed/>
    <w:qFormat/>
    <w:uiPriority w:val="39"/>
    <w:pPr>
      <w:tabs>
        <w:tab w:val="right" w:leader="dot" w:pos="8296"/>
      </w:tabs>
      <w:ind w:left="420" w:leftChars="200" w:firstLine="0" w:firstLineChars="0"/>
    </w:pPr>
  </w:style>
  <w:style w:type="paragraph" w:styleId="33">
    <w:name w:val="toc 9"/>
    <w:basedOn w:val="1"/>
    <w:next w:val="1"/>
    <w:unhideWhenUsed/>
    <w:qFormat/>
    <w:uiPriority w:val="39"/>
    <w:pPr>
      <w:spacing w:line="240" w:lineRule="auto"/>
      <w:ind w:left="1680" w:firstLine="0" w:firstLineChars="0"/>
    </w:pPr>
    <w:rPr>
      <w:szCs w:val="21"/>
    </w:rPr>
  </w:style>
  <w:style w:type="paragraph" w:styleId="34">
    <w:name w:val="Body Text 2"/>
    <w:basedOn w:val="1"/>
    <w:link w:val="51"/>
    <w:unhideWhenUsed/>
    <w:qFormat/>
    <w:uiPriority w:val="0"/>
    <w:pPr>
      <w:spacing w:line="240" w:lineRule="auto"/>
      <w:ind w:firstLine="0" w:firstLineChars="0"/>
    </w:pPr>
    <w:rPr>
      <w:b/>
      <w:bCs/>
      <w:color w:val="000000"/>
      <w:sz w:val="28"/>
    </w:rPr>
  </w:style>
  <w:style w:type="paragraph" w:styleId="35">
    <w:name w:val="HTML Preformatted"/>
    <w:basedOn w:val="1"/>
    <w:link w:val="7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Arial Unicode MS" w:hAnsi="Arial Unicode MS" w:eastAsia="Arial Unicode MS"/>
      <w:kern w:val="0"/>
      <w:sz w:val="20"/>
      <w:szCs w:val="20"/>
    </w:rPr>
  </w:style>
  <w:style w:type="paragraph" w:styleId="36">
    <w:name w:val="Normal (Web)"/>
    <w:basedOn w:val="1"/>
    <w:unhideWhenUsed/>
    <w:qFormat/>
    <w:uiPriority w:val="0"/>
    <w:pPr>
      <w:widowControl/>
      <w:spacing w:before="100" w:beforeAutospacing="1" w:after="100" w:afterAutospacing="1" w:line="240" w:lineRule="auto"/>
      <w:ind w:firstLine="0" w:firstLineChars="0"/>
    </w:pPr>
    <w:rPr>
      <w:rFonts w:ascii="宋体" w:hAnsi="宋体"/>
      <w:kern w:val="0"/>
      <w:sz w:val="24"/>
    </w:rPr>
  </w:style>
  <w:style w:type="paragraph" w:styleId="37">
    <w:name w:val="Title"/>
    <w:basedOn w:val="1"/>
    <w:link w:val="88"/>
    <w:qFormat/>
    <w:uiPriority w:val="0"/>
    <w:pPr>
      <w:spacing w:line="240" w:lineRule="auto"/>
      <w:ind w:firstLine="0" w:firstLineChars="0"/>
      <w:jc w:val="center"/>
    </w:pPr>
    <w:rPr>
      <w:sz w:val="30"/>
    </w:rPr>
  </w:style>
  <w:style w:type="paragraph" w:styleId="38">
    <w:name w:val="annotation subject"/>
    <w:basedOn w:val="11"/>
    <w:next w:val="11"/>
    <w:link w:val="68"/>
    <w:unhideWhenUsed/>
    <w:qFormat/>
    <w:uiPriority w:val="0"/>
    <w:rPr>
      <w:b/>
      <w:bCs/>
    </w:rPr>
  </w:style>
  <w:style w:type="paragraph" w:styleId="39">
    <w:name w:val="Body Text First Indent"/>
    <w:basedOn w:val="14"/>
    <w:link w:val="60"/>
    <w:unhideWhenUsed/>
    <w:qFormat/>
    <w:uiPriority w:val="0"/>
    <w:pPr>
      <w:adjustRightInd/>
      <w:spacing w:after="120" w:line="240" w:lineRule="auto"/>
      <w:ind w:firstLine="420" w:firstLineChars="100"/>
      <w:jc w:val="both"/>
    </w:pPr>
    <w:rPr>
      <w:rFonts w:ascii="Times New Roman"/>
      <w:kern w:val="2"/>
      <w:sz w:val="21"/>
      <w:szCs w:val="24"/>
    </w:rPr>
  </w:style>
  <w:style w:type="character" w:styleId="42">
    <w:name w:val="Strong"/>
    <w:qFormat/>
    <w:uiPriority w:val="22"/>
    <w:rPr>
      <w:b/>
    </w:rPr>
  </w:style>
  <w:style w:type="character" w:styleId="43">
    <w:name w:val="page number"/>
    <w:qFormat/>
    <w:uiPriority w:val="0"/>
  </w:style>
  <w:style w:type="character" w:styleId="44">
    <w:name w:val="FollowedHyperlink"/>
    <w:unhideWhenUsed/>
    <w:qFormat/>
    <w:uiPriority w:val="0"/>
    <w:rPr>
      <w:color w:val="800080"/>
      <w:u w:val="single"/>
    </w:rPr>
  </w:style>
  <w:style w:type="character" w:styleId="45">
    <w:name w:val="Hyperlink"/>
    <w:unhideWhenUsed/>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文档结构图 Char"/>
    <w:link w:val="10"/>
    <w:semiHidden/>
    <w:qFormat/>
    <w:uiPriority w:val="0"/>
    <w:rPr>
      <w:rFonts w:ascii="宋体" w:hAnsi="Times New Roman" w:eastAsia="宋体" w:cs="Times New Roman"/>
      <w:sz w:val="18"/>
      <w:szCs w:val="18"/>
    </w:rPr>
  </w:style>
  <w:style w:type="character" w:customStyle="1" w:styleId="48">
    <w:name w:val="正文文本缩进 Char"/>
    <w:link w:val="15"/>
    <w:semiHidden/>
    <w:qFormat/>
    <w:uiPriority w:val="0"/>
    <w:rPr>
      <w:rFonts w:ascii="宋体" w:hAnsi="Times New Roman"/>
      <w:sz w:val="24"/>
    </w:rPr>
  </w:style>
  <w:style w:type="character" w:customStyle="1" w:styleId="49">
    <w:name w:val="hei16b1"/>
    <w:qFormat/>
    <w:uiPriority w:val="0"/>
    <w:rPr>
      <w:rFonts w:hint="default" w:ascii="Arial" w:hAnsi="Arial" w:cs="Arial"/>
      <w:b/>
      <w:bCs/>
      <w:color w:val="000000"/>
      <w:sz w:val="24"/>
      <w:szCs w:val="24"/>
    </w:rPr>
  </w:style>
  <w:style w:type="character" w:customStyle="1" w:styleId="50">
    <w:name w:val="Char Char"/>
    <w:qFormat/>
    <w:uiPriority w:val="0"/>
    <w:rPr>
      <w:rFonts w:hint="eastAsia" w:ascii="宋体" w:hAnsi="Courier New" w:eastAsia="宋体"/>
      <w:kern w:val="2"/>
      <w:sz w:val="21"/>
      <w:lang w:val="en-US" w:eastAsia="zh-CN" w:bidi="ar-SA"/>
    </w:rPr>
  </w:style>
  <w:style w:type="character" w:customStyle="1" w:styleId="51">
    <w:name w:val="正文文本 2 Char"/>
    <w:link w:val="34"/>
    <w:semiHidden/>
    <w:qFormat/>
    <w:uiPriority w:val="0"/>
    <w:rPr>
      <w:rFonts w:ascii="Times New Roman" w:hAnsi="Times New Roman"/>
      <w:b/>
      <w:bCs/>
      <w:color w:val="000000"/>
      <w:kern w:val="2"/>
      <w:sz w:val="28"/>
      <w:szCs w:val="24"/>
    </w:rPr>
  </w:style>
  <w:style w:type="character" w:customStyle="1" w:styleId="52">
    <w:name w:val="无间隔 Char"/>
    <w:link w:val="53"/>
    <w:qFormat/>
    <w:locked/>
    <w:uiPriority w:val="1"/>
    <w:rPr>
      <w:rFonts w:cs="Calibri"/>
      <w:kern w:val="2"/>
      <w:sz w:val="21"/>
      <w:szCs w:val="22"/>
      <w:lang w:val="en-US" w:eastAsia="zh-CN" w:bidi="ar-SA"/>
    </w:rPr>
  </w:style>
  <w:style w:type="paragraph" w:styleId="53">
    <w:name w:val="No Spacing"/>
    <w:link w:val="52"/>
    <w:qFormat/>
    <w:uiPriority w:val="1"/>
    <w:pPr>
      <w:widowControl w:val="0"/>
      <w:jc w:val="both"/>
    </w:pPr>
    <w:rPr>
      <w:rFonts w:ascii="Times New Roman" w:hAnsi="Times New Roman" w:eastAsia="宋体" w:cs="Calibri"/>
      <w:kern w:val="2"/>
      <w:sz w:val="21"/>
      <w:szCs w:val="22"/>
      <w:lang w:val="en-US" w:eastAsia="zh-CN" w:bidi="ar-SA"/>
    </w:rPr>
  </w:style>
  <w:style w:type="character" w:customStyle="1" w:styleId="54">
    <w:name w:val="批注框文本 Char"/>
    <w:link w:val="24"/>
    <w:semiHidden/>
    <w:qFormat/>
    <w:uiPriority w:val="0"/>
    <w:rPr>
      <w:rFonts w:ascii="Times New Roman" w:hAnsi="Times New Roman" w:eastAsia="宋体" w:cs="Times New Roman"/>
      <w:sz w:val="18"/>
      <w:szCs w:val="18"/>
    </w:rPr>
  </w:style>
  <w:style w:type="character" w:customStyle="1" w:styleId="55">
    <w:name w:val="Char Char2"/>
    <w:qFormat/>
    <w:uiPriority w:val="0"/>
    <w:rPr>
      <w:rFonts w:hint="eastAsia" w:ascii="宋体" w:hAnsi="Courier New" w:eastAsia="宋体"/>
      <w:kern w:val="2"/>
      <w:sz w:val="21"/>
    </w:rPr>
  </w:style>
  <w:style w:type="character" w:customStyle="1" w:styleId="56">
    <w:name w:val="style8"/>
    <w:basedOn w:val="41"/>
    <w:qFormat/>
    <w:uiPriority w:val="0"/>
  </w:style>
  <w:style w:type="character" w:customStyle="1" w:styleId="57">
    <w:name w:val="标题 2 Char"/>
    <w:link w:val="3"/>
    <w:qFormat/>
    <w:uiPriority w:val="0"/>
    <w:rPr>
      <w:rFonts w:ascii="Cambria" w:hAnsi="Cambria"/>
      <w:b/>
      <w:bCs/>
      <w:kern w:val="2"/>
      <w:sz w:val="21"/>
      <w:szCs w:val="32"/>
    </w:rPr>
  </w:style>
  <w:style w:type="character" w:customStyle="1" w:styleId="58">
    <w:name w:val="unnamed51"/>
    <w:qFormat/>
    <w:uiPriority w:val="0"/>
    <w:rPr>
      <w:sz w:val="22"/>
      <w:szCs w:val="22"/>
    </w:rPr>
  </w:style>
  <w:style w:type="character" w:customStyle="1" w:styleId="59">
    <w:name w:val="页脚 Char"/>
    <w:link w:val="25"/>
    <w:qFormat/>
    <w:uiPriority w:val="99"/>
    <w:rPr>
      <w:sz w:val="18"/>
      <w:szCs w:val="18"/>
    </w:rPr>
  </w:style>
  <w:style w:type="character" w:customStyle="1" w:styleId="60">
    <w:name w:val="正文首行缩进 Char"/>
    <w:link w:val="39"/>
    <w:semiHidden/>
    <w:qFormat/>
    <w:uiPriority w:val="0"/>
    <w:rPr>
      <w:rFonts w:ascii="Times New Roman" w:hAnsi="Times New Roman" w:eastAsia="仿宋_GB2312"/>
      <w:kern w:val="2"/>
      <w:sz w:val="21"/>
      <w:szCs w:val="24"/>
    </w:rPr>
  </w:style>
  <w:style w:type="character" w:customStyle="1" w:styleId="61">
    <w:name w:val="button1"/>
    <w:qFormat/>
    <w:uiPriority w:val="0"/>
    <w:rPr>
      <w:rFonts w:hint="default" w:ascii="Verdana" w:hAnsi="Verdana"/>
      <w:b/>
      <w:bCs/>
      <w:sz w:val="20"/>
      <w:szCs w:val="20"/>
    </w:rPr>
  </w:style>
  <w:style w:type="character" w:customStyle="1" w:styleId="62">
    <w:name w:val="标题 4 Char"/>
    <w:link w:val="5"/>
    <w:qFormat/>
    <w:uiPriority w:val="9"/>
    <w:rPr>
      <w:rFonts w:ascii="Cambria" w:hAnsi="Cambria" w:eastAsia="宋体" w:cs="Times New Roman"/>
      <w:b/>
      <w:bCs/>
      <w:kern w:val="2"/>
      <w:sz w:val="21"/>
      <w:szCs w:val="28"/>
    </w:rPr>
  </w:style>
  <w:style w:type="character" w:customStyle="1" w:styleId="63">
    <w:name w:val="正文文本 Char"/>
    <w:link w:val="14"/>
    <w:semiHidden/>
    <w:qFormat/>
    <w:uiPriority w:val="0"/>
    <w:rPr>
      <w:rFonts w:ascii="仿宋_GB2312" w:hAnsi="Times New Roman" w:eastAsia="仿宋_GB2312"/>
      <w:sz w:val="28"/>
    </w:rPr>
  </w:style>
  <w:style w:type="character" w:customStyle="1" w:styleId="64">
    <w:name w:val="apple-converted-space"/>
    <w:basedOn w:val="41"/>
    <w:qFormat/>
    <w:uiPriority w:val="0"/>
  </w:style>
  <w:style w:type="character" w:customStyle="1" w:styleId="65">
    <w:name w:val="search_content1"/>
    <w:qFormat/>
    <w:uiPriority w:val="0"/>
    <w:rPr>
      <w:sz w:val="20"/>
      <w:szCs w:val="20"/>
    </w:rPr>
  </w:style>
  <w:style w:type="character" w:customStyle="1" w:styleId="66">
    <w:name w:val="日期 Char"/>
    <w:link w:val="22"/>
    <w:semiHidden/>
    <w:qFormat/>
    <w:uiPriority w:val="0"/>
    <w:rPr>
      <w:rFonts w:ascii="Times New Roman" w:hAnsi="Times New Roman"/>
      <w:color w:val="000000"/>
      <w:kern w:val="2"/>
      <w:sz w:val="24"/>
      <w:szCs w:val="24"/>
    </w:rPr>
  </w:style>
  <w:style w:type="character" w:customStyle="1" w:styleId="67">
    <w:name w:val="纯文本 Char1"/>
    <w:link w:val="20"/>
    <w:qFormat/>
    <w:locked/>
    <w:uiPriority w:val="0"/>
    <w:rPr>
      <w:rFonts w:ascii="宋体" w:hAnsi="Courier New"/>
      <w:kern w:val="2"/>
      <w:sz w:val="21"/>
    </w:rPr>
  </w:style>
  <w:style w:type="character" w:customStyle="1" w:styleId="68">
    <w:name w:val="批注主题 Char"/>
    <w:link w:val="38"/>
    <w:semiHidden/>
    <w:qFormat/>
    <w:uiPriority w:val="0"/>
    <w:rPr>
      <w:rFonts w:ascii="Times New Roman" w:hAnsi="Times New Roman"/>
      <w:b/>
      <w:bCs/>
      <w:kern w:val="2"/>
      <w:sz w:val="21"/>
      <w:szCs w:val="24"/>
    </w:rPr>
  </w:style>
  <w:style w:type="character" w:customStyle="1" w:styleId="69">
    <w:name w:val="正文文本缩进 3 Char"/>
    <w:link w:val="31"/>
    <w:semiHidden/>
    <w:qFormat/>
    <w:uiPriority w:val="0"/>
    <w:rPr>
      <w:rFonts w:ascii="Times New Roman" w:hAnsi="Times New Roman" w:eastAsia="黑体"/>
      <w:color w:val="000000"/>
      <w:kern w:val="2"/>
      <w:sz w:val="24"/>
      <w:szCs w:val="24"/>
    </w:rPr>
  </w:style>
  <w:style w:type="character" w:customStyle="1" w:styleId="70">
    <w:name w:val="页眉 Char"/>
    <w:link w:val="26"/>
    <w:qFormat/>
    <w:uiPriority w:val="99"/>
    <w:rPr>
      <w:sz w:val="18"/>
      <w:szCs w:val="18"/>
    </w:rPr>
  </w:style>
  <w:style w:type="character" w:customStyle="1" w:styleId="71">
    <w:name w:val="unnamed1"/>
    <w:basedOn w:val="41"/>
    <w:qFormat/>
    <w:uiPriority w:val="0"/>
  </w:style>
  <w:style w:type="character" w:customStyle="1" w:styleId="72">
    <w:name w:val="search_result_snap1"/>
    <w:qFormat/>
    <w:uiPriority w:val="0"/>
    <w:rPr>
      <w:sz w:val="21"/>
      <w:szCs w:val="21"/>
    </w:rPr>
  </w:style>
  <w:style w:type="character" w:customStyle="1" w:styleId="73">
    <w:name w:val="正文文本缩进 2 Char"/>
    <w:link w:val="23"/>
    <w:semiHidden/>
    <w:qFormat/>
    <w:uiPriority w:val="0"/>
    <w:rPr>
      <w:rFonts w:ascii="宋体" w:hAnsi="Times New Roman"/>
      <w:sz w:val="24"/>
    </w:rPr>
  </w:style>
  <w:style w:type="character" w:customStyle="1" w:styleId="74">
    <w:name w:val="正文缩进 Char"/>
    <w:link w:val="9"/>
    <w:semiHidden/>
    <w:qFormat/>
    <w:locked/>
    <w:uiPriority w:val="0"/>
    <w:rPr>
      <w:kern w:val="2"/>
      <w:sz w:val="21"/>
      <w:szCs w:val="24"/>
    </w:rPr>
  </w:style>
  <w:style w:type="character" w:customStyle="1" w:styleId="75">
    <w:name w:val="正文文本 3 Char"/>
    <w:link w:val="12"/>
    <w:semiHidden/>
    <w:qFormat/>
    <w:uiPriority w:val="0"/>
    <w:rPr>
      <w:rFonts w:ascii="楷体_GB2312" w:hAnsi="Times New Roman" w:eastAsia="楷体_GB2312"/>
      <w:b/>
      <w:color w:val="000000"/>
      <w:kern w:val="2"/>
      <w:sz w:val="30"/>
      <w:szCs w:val="24"/>
    </w:rPr>
  </w:style>
  <w:style w:type="character" w:customStyle="1" w:styleId="76">
    <w:name w:val="HTML 预设格式 Char"/>
    <w:link w:val="35"/>
    <w:semiHidden/>
    <w:qFormat/>
    <w:uiPriority w:val="0"/>
    <w:rPr>
      <w:rFonts w:ascii="Arial Unicode MS" w:hAnsi="Arial Unicode MS" w:eastAsia="Arial Unicode MS" w:cs="Arial Unicode MS"/>
    </w:rPr>
  </w:style>
  <w:style w:type="character" w:customStyle="1" w:styleId="77">
    <w:name w:val="content"/>
    <w:basedOn w:val="41"/>
    <w:qFormat/>
    <w:uiPriority w:val="0"/>
  </w:style>
  <w:style w:type="character" w:customStyle="1" w:styleId="78">
    <w:name w:val="s"/>
    <w:basedOn w:val="41"/>
    <w:qFormat/>
    <w:uiPriority w:val="0"/>
  </w:style>
  <w:style w:type="character" w:customStyle="1" w:styleId="79">
    <w:name w:val="huei12b1"/>
    <w:qFormat/>
    <w:uiPriority w:val="0"/>
    <w:rPr>
      <w:b/>
      <w:bCs/>
      <w:color w:val="333333"/>
      <w:sz w:val="20"/>
      <w:szCs w:val="20"/>
    </w:rPr>
  </w:style>
  <w:style w:type="character" w:customStyle="1" w:styleId="80">
    <w:name w:val="l17"/>
    <w:basedOn w:val="41"/>
    <w:qFormat/>
    <w:uiPriority w:val="0"/>
  </w:style>
  <w:style w:type="character" w:customStyle="1" w:styleId="81">
    <w:name w:val="批注文字 Char"/>
    <w:link w:val="11"/>
    <w:semiHidden/>
    <w:qFormat/>
    <w:uiPriority w:val="99"/>
    <w:rPr>
      <w:rFonts w:ascii="Times New Roman" w:hAnsi="Times New Roman"/>
      <w:kern w:val="2"/>
      <w:sz w:val="21"/>
      <w:szCs w:val="24"/>
    </w:rPr>
  </w:style>
  <w:style w:type="character" w:customStyle="1" w:styleId="82">
    <w:name w:val="(aNormal) + 宋体 Char"/>
    <w:link w:val="83"/>
    <w:qFormat/>
    <w:locked/>
    <w:uiPriority w:val="0"/>
    <w:rPr>
      <w:rFonts w:ascii="宋体" w:hAnsi="宋体"/>
      <w:lang w:val="en-GB"/>
    </w:rPr>
  </w:style>
  <w:style w:type="paragraph" w:customStyle="1" w:styleId="83">
    <w:name w:val="(aNormal) + 宋体"/>
    <w:basedOn w:val="1"/>
    <w:link w:val="82"/>
    <w:qFormat/>
    <w:uiPriority w:val="0"/>
    <w:pPr>
      <w:widowControl/>
      <w:spacing w:before="240" w:after="120" w:line="240" w:lineRule="auto"/>
      <w:ind w:firstLine="0" w:firstLineChars="0"/>
    </w:pPr>
    <w:rPr>
      <w:rFonts w:ascii="宋体" w:hAnsi="宋体"/>
      <w:kern w:val="0"/>
      <w:sz w:val="20"/>
      <w:szCs w:val="20"/>
      <w:lang w:val="en-GB"/>
    </w:rPr>
  </w:style>
  <w:style w:type="character" w:customStyle="1" w:styleId="84">
    <w:name w:val="不明显强调1"/>
    <w:qFormat/>
    <w:uiPriority w:val="0"/>
    <w:rPr>
      <w:i/>
      <w:iCs/>
      <w:color w:val="808080"/>
    </w:rPr>
  </w:style>
  <w:style w:type="character" w:customStyle="1" w:styleId="85">
    <w:name w:val="标题 1 Char"/>
    <w:link w:val="2"/>
    <w:qFormat/>
    <w:uiPriority w:val="0"/>
    <w:rPr>
      <w:rFonts w:ascii="Times New Roman" w:hAnsi="Times New Roman"/>
      <w:b/>
      <w:bCs/>
      <w:kern w:val="44"/>
      <w:sz w:val="24"/>
      <w:szCs w:val="44"/>
    </w:rPr>
  </w:style>
  <w:style w:type="character" w:customStyle="1" w:styleId="86">
    <w:name w:val="标题 3 Char"/>
    <w:link w:val="4"/>
    <w:qFormat/>
    <w:uiPriority w:val="0"/>
    <w:rPr>
      <w:rFonts w:ascii="Times New Roman" w:hAnsi="Times New Roman"/>
      <w:b/>
      <w:bCs/>
      <w:kern w:val="2"/>
      <w:sz w:val="21"/>
      <w:szCs w:val="32"/>
    </w:rPr>
  </w:style>
  <w:style w:type="character" w:customStyle="1" w:styleId="87">
    <w:name w:val="wz1"/>
    <w:basedOn w:val="41"/>
    <w:qFormat/>
    <w:uiPriority w:val="0"/>
  </w:style>
  <w:style w:type="character" w:customStyle="1" w:styleId="88">
    <w:name w:val="标题 Char1"/>
    <w:link w:val="37"/>
    <w:qFormat/>
    <w:locked/>
    <w:uiPriority w:val="0"/>
    <w:rPr>
      <w:rFonts w:ascii="Times New Roman" w:hAnsi="Times New Roman"/>
      <w:kern w:val="2"/>
      <w:sz w:val="30"/>
      <w:szCs w:val="24"/>
    </w:rPr>
  </w:style>
  <w:style w:type="character" w:customStyle="1" w:styleId="89">
    <w:name w:val="style1"/>
    <w:basedOn w:val="41"/>
    <w:qFormat/>
    <w:uiPriority w:val="0"/>
  </w:style>
  <w:style w:type="character" w:customStyle="1" w:styleId="90">
    <w:name w:val="body001"/>
    <w:qFormat/>
    <w:uiPriority w:val="0"/>
    <w:rPr>
      <w:rFonts w:hint="default" w:ascii="ˎ̥" w:hAnsi="ˎ̥"/>
      <w:color w:val="333333"/>
      <w:sz w:val="18"/>
      <w:szCs w:val="18"/>
    </w:rPr>
  </w:style>
  <w:style w:type="character" w:customStyle="1" w:styleId="91">
    <w:name w:val="标题 Char"/>
    <w:qFormat/>
    <w:uiPriority w:val="0"/>
    <w:rPr>
      <w:rFonts w:ascii="Cambria" w:hAnsi="Cambria" w:cs="Times New Roman"/>
      <w:b/>
      <w:bCs/>
      <w:kern w:val="2"/>
      <w:sz w:val="32"/>
      <w:szCs w:val="32"/>
    </w:rPr>
  </w:style>
  <w:style w:type="character" w:customStyle="1" w:styleId="92">
    <w:name w:val="Char Char3"/>
    <w:qFormat/>
    <w:uiPriority w:val="0"/>
    <w:rPr>
      <w:rFonts w:hint="eastAsia" w:ascii="宋体" w:hAnsi="Courier New" w:eastAsia="宋体"/>
      <w:kern w:val="2"/>
      <w:sz w:val="21"/>
      <w:lang w:val="en-US" w:eastAsia="zh-CN" w:bidi="ar-SA"/>
    </w:rPr>
  </w:style>
  <w:style w:type="character" w:customStyle="1" w:styleId="93">
    <w:name w:val="纯文本 Char"/>
    <w:qFormat/>
    <w:uiPriority w:val="0"/>
    <w:rPr>
      <w:rFonts w:ascii="宋体" w:hAnsi="Courier New" w:cs="Courier New"/>
      <w:kern w:val="2"/>
      <w:sz w:val="21"/>
      <w:szCs w:val="21"/>
    </w:rPr>
  </w:style>
  <w:style w:type="paragraph" w:customStyle="1" w:styleId="94">
    <w:name w:val="标题3"/>
    <w:basedOn w:val="4"/>
    <w:qFormat/>
    <w:uiPriority w:val="0"/>
    <w:pPr>
      <w:spacing w:before="260" w:after="260" w:line="415" w:lineRule="auto"/>
    </w:pPr>
    <w:rPr>
      <w:rFonts w:ascii="宋体" w:hAnsi="宋体"/>
      <w:sz w:val="28"/>
      <w:szCs w:val="28"/>
    </w:rPr>
  </w:style>
  <w:style w:type="paragraph" w:customStyle="1" w:styleId="95">
    <w:name w:val="Char2"/>
    <w:basedOn w:val="1"/>
    <w:qFormat/>
    <w:uiPriority w:val="0"/>
    <w:pPr>
      <w:spacing w:line="240" w:lineRule="auto"/>
      <w:ind w:firstLine="0" w:firstLineChars="0"/>
    </w:pPr>
    <w:rPr>
      <w:rFonts w:ascii="仿宋_GB2312" w:eastAsia="仿宋_GB2312"/>
      <w:b/>
      <w:sz w:val="32"/>
      <w:szCs w:val="32"/>
    </w:rPr>
  </w:style>
  <w:style w:type="paragraph" w:customStyle="1" w:styleId="96">
    <w:name w:val="Char Char Char"/>
    <w:basedOn w:val="1"/>
    <w:qFormat/>
    <w:uiPriority w:val="0"/>
    <w:pPr>
      <w:spacing w:line="240" w:lineRule="auto"/>
      <w:ind w:firstLine="0" w:firstLineChars="0"/>
    </w:pPr>
    <w:rPr>
      <w:rFonts w:ascii="Tahoma" w:hAnsi="Tahoma"/>
      <w:sz w:val="24"/>
      <w:szCs w:val="20"/>
    </w:rPr>
  </w:style>
  <w:style w:type="paragraph" w:customStyle="1" w:styleId="9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b/>
      <w:bCs/>
      <w:color w:val="000000"/>
      <w:kern w:val="0"/>
      <w:sz w:val="18"/>
      <w:szCs w:val="18"/>
    </w:rPr>
  </w:style>
  <w:style w:type="paragraph" w:customStyle="1" w:styleId="9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99">
    <w:name w:val="小标题2"/>
    <w:basedOn w:val="1"/>
    <w:next w:val="1"/>
    <w:qFormat/>
    <w:uiPriority w:val="0"/>
    <w:pPr>
      <w:spacing w:beforeLines="20" w:afterLines="20" w:line="400" w:lineRule="exact"/>
    </w:pPr>
    <w:rPr>
      <w:rFonts w:eastAsia="楷体_GB2312"/>
      <w:sz w:val="24"/>
    </w:rPr>
  </w:style>
  <w:style w:type="paragraph" w:customStyle="1" w:styleId="100">
    <w:name w:val="Proposals body"/>
    <w:basedOn w:val="1"/>
    <w:next w:val="1"/>
    <w:qFormat/>
    <w:uiPriority w:val="0"/>
    <w:pPr>
      <w:widowControl/>
      <w:snapToGrid w:val="0"/>
      <w:ind w:firstLine="0" w:firstLineChars="0"/>
    </w:pPr>
    <w:rPr>
      <w:rFonts w:ascii="宋体"/>
      <w:color w:val="000000"/>
      <w:kern w:val="0"/>
      <w:sz w:val="24"/>
      <w:szCs w:val="20"/>
    </w:rPr>
  </w:style>
  <w:style w:type="paragraph" w:customStyle="1" w:styleId="101">
    <w:name w:val="列表段落1"/>
    <w:basedOn w:val="1"/>
    <w:qFormat/>
    <w:uiPriority w:val="0"/>
    <w:pPr>
      <w:spacing w:line="240" w:lineRule="auto"/>
      <w:ind w:firstLine="420"/>
    </w:pPr>
    <w:rPr>
      <w:sz w:val="24"/>
    </w:rPr>
  </w:style>
  <w:style w:type="paragraph" w:customStyle="1" w:styleId="102">
    <w:name w:val="Char"/>
    <w:basedOn w:val="1"/>
    <w:qFormat/>
    <w:uiPriority w:val="0"/>
    <w:pPr>
      <w:spacing w:line="240" w:lineRule="auto"/>
      <w:ind w:firstLine="0" w:firstLineChars="0"/>
    </w:pPr>
    <w:rPr>
      <w:rFonts w:ascii="仿宋_GB2312" w:eastAsia="仿宋_GB2312"/>
      <w:b/>
      <w:sz w:val="32"/>
      <w:szCs w:val="32"/>
    </w:rPr>
  </w:style>
  <w:style w:type="paragraph" w:customStyle="1" w:styleId="103">
    <w:name w:val="正文缩进1"/>
    <w:basedOn w:val="1"/>
    <w:next w:val="15"/>
    <w:qFormat/>
    <w:uiPriority w:val="0"/>
    <w:pPr>
      <w:autoSpaceDE w:val="0"/>
      <w:autoSpaceDN w:val="0"/>
      <w:adjustRightInd w:val="0"/>
      <w:snapToGrid w:val="0"/>
      <w:spacing w:after="120"/>
      <w:ind w:left="420" w:firstLine="480" w:firstLineChars="0"/>
    </w:pPr>
    <w:rPr>
      <w:sz w:val="24"/>
      <w:szCs w:val="20"/>
    </w:rPr>
  </w:style>
  <w:style w:type="paragraph" w:customStyle="1" w:styleId="104">
    <w:name w:val="head 1.1"/>
    <w:basedOn w:val="105"/>
    <w:qFormat/>
    <w:uiPriority w:val="0"/>
    <w:pPr>
      <w:numPr>
        <w:ilvl w:val="1"/>
        <w:numId w:val="4"/>
      </w:numPr>
      <w:spacing w:before="260" w:after="260" w:line="240" w:lineRule="auto"/>
      <w:ind w:firstLine="0" w:firstLineChars="0"/>
    </w:pPr>
    <w:rPr>
      <w:rFonts w:ascii="宋体" w:hAnsi="宋体"/>
      <w:bCs/>
      <w:szCs w:val="22"/>
    </w:rPr>
  </w:style>
  <w:style w:type="paragraph" w:styleId="105">
    <w:name w:val="List Paragraph"/>
    <w:basedOn w:val="1"/>
    <w:qFormat/>
    <w:uiPriority w:val="0"/>
    <w:pPr>
      <w:ind w:firstLine="420"/>
    </w:pPr>
  </w:style>
  <w:style w:type="paragraph" w:customStyle="1" w:styleId="106">
    <w:name w:val="Char Char Char Char Char Char"/>
    <w:basedOn w:val="1"/>
    <w:qFormat/>
    <w:uiPriority w:val="0"/>
    <w:pPr>
      <w:spacing w:line="240" w:lineRule="auto"/>
    </w:pPr>
    <w:rPr>
      <w:rFonts w:ascii="Tahoma" w:hAnsi="Tahoma"/>
      <w:sz w:val="24"/>
      <w:szCs w:val="20"/>
    </w:rPr>
  </w:style>
  <w:style w:type="paragraph" w:customStyle="1" w:styleId="10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08">
    <w:name w:val="正文－恩普"/>
    <w:basedOn w:val="9"/>
    <w:qFormat/>
    <w:uiPriority w:val="0"/>
    <w:pPr>
      <w:widowControl/>
      <w:spacing w:afterLines="50" w:line="360" w:lineRule="auto"/>
      <w:ind w:firstLine="480" w:firstLineChars="200"/>
    </w:pPr>
  </w:style>
  <w:style w:type="paragraph" w:customStyle="1" w:styleId="10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10">
    <w:name w:val="msolistparagraph"/>
    <w:basedOn w:val="1"/>
    <w:qFormat/>
    <w:uiPriority w:val="0"/>
    <w:pPr>
      <w:spacing w:line="240" w:lineRule="auto"/>
      <w:ind w:firstLine="420"/>
      <w:jc w:val="both"/>
    </w:pPr>
    <w:rPr>
      <w:rFonts w:ascii="Calibri" w:hAnsi="Calibri"/>
      <w:szCs w:val="22"/>
    </w:rPr>
  </w:style>
  <w:style w:type="paragraph" w:customStyle="1" w:styleId="111">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12">
    <w:name w:val="默认段落字体 Para Char"/>
    <w:basedOn w:val="1"/>
    <w:qFormat/>
    <w:uiPriority w:val="0"/>
    <w:pPr>
      <w:spacing w:line="240" w:lineRule="auto"/>
      <w:ind w:firstLine="0" w:firstLineChars="0"/>
    </w:pPr>
    <w:rPr>
      <w:sz w:val="24"/>
    </w:rPr>
  </w:style>
  <w:style w:type="paragraph" w:customStyle="1" w:styleId="11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14">
    <w:name w:val="font5"/>
    <w:basedOn w:val="1"/>
    <w:qFormat/>
    <w:uiPriority w:val="0"/>
    <w:pPr>
      <w:widowControl/>
      <w:spacing w:before="100" w:beforeAutospacing="1" w:after="100" w:afterAutospacing="1" w:line="240" w:lineRule="auto"/>
      <w:ind w:firstLine="0" w:firstLineChars="0"/>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line="240" w:lineRule="auto"/>
      <w:ind w:firstLine="0" w:firstLineChars="0"/>
    </w:pPr>
    <w:rPr>
      <w:rFonts w:ascii="Calibri" w:hAnsi="Calibri" w:cs="宋体"/>
      <w:color w:val="000000"/>
      <w:kern w:val="0"/>
      <w:sz w:val="18"/>
      <w:szCs w:val="18"/>
    </w:rPr>
  </w:style>
  <w:style w:type="paragraph" w:customStyle="1" w:styleId="11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17">
    <w:name w:val="Horizontal Bar"/>
    <w:basedOn w:val="1"/>
    <w:qFormat/>
    <w:uiPriority w:val="0"/>
    <w:pPr>
      <w:kinsoku w:val="0"/>
      <w:overflowPunct w:val="0"/>
      <w:topLinePunct/>
      <w:spacing w:line="0" w:lineRule="atLeast"/>
      <w:ind w:firstLine="0" w:firstLineChars="0"/>
    </w:pPr>
    <w:rPr>
      <w:rFonts w:ascii="ScalaSansLF-Regular" w:hAnsi="ScalaSansLF-Regular" w:eastAsia="ScalaSansLF-Regular" w:cs="ScalaSansLF-Regular"/>
      <w:bCs/>
      <w:sz w:val="16"/>
      <w:szCs w:val="16"/>
      <w:lang w:eastAsia="ja-JP"/>
    </w:rPr>
  </w:style>
  <w:style w:type="paragraph" w:customStyle="1" w:styleId="118">
    <w:name w:val="Char Char Char Char Char Char Char Char Char Char"/>
    <w:basedOn w:val="10"/>
    <w:qFormat/>
    <w:uiPriority w:val="0"/>
    <w:pPr>
      <w:shd w:val="clear" w:color="auto" w:fill="000080"/>
      <w:spacing w:line="240" w:lineRule="auto"/>
      <w:ind w:firstLine="0" w:firstLineChars="0"/>
    </w:pPr>
    <w:rPr>
      <w:rFonts w:ascii="Tahoma" w:hAnsi="Tahoma"/>
      <w:sz w:val="24"/>
      <w:szCs w:val="24"/>
    </w:rPr>
  </w:style>
  <w:style w:type="paragraph" w:customStyle="1" w:styleId="11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1">
    <w:name w:val="Char1"/>
    <w:basedOn w:val="1"/>
    <w:qFormat/>
    <w:uiPriority w:val="0"/>
    <w:rPr>
      <w:rFonts w:ascii="Tahoma" w:hAnsi="Tahoma"/>
      <w:sz w:val="24"/>
      <w:szCs w:val="20"/>
    </w:rPr>
  </w:style>
  <w:style w:type="paragraph" w:customStyle="1" w:styleId="12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25">
    <w:name w:val="TOC 标题1"/>
    <w:basedOn w:val="3"/>
    <w:next w:val="1"/>
    <w:qFormat/>
    <w:uiPriority w:val="39"/>
    <w:pPr>
      <w:widowControl/>
      <w:spacing w:line="240" w:lineRule="auto"/>
      <w:outlineLvl w:val="9"/>
    </w:pPr>
    <w:rPr>
      <w:kern w:val="0"/>
      <w:szCs w:val="28"/>
    </w:rPr>
  </w:style>
  <w:style w:type="paragraph" w:customStyle="1" w:styleId="126">
    <w:name w:val="table_lines"/>
    <w:basedOn w:val="1"/>
    <w:qFormat/>
    <w:uiPriority w:val="0"/>
    <w:pPr>
      <w:widowControl/>
      <w:spacing w:line="240" w:lineRule="auto"/>
      <w:ind w:firstLine="0" w:firstLineChars="0"/>
    </w:pPr>
    <w:rPr>
      <w:kern w:val="0"/>
      <w:sz w:val="20"/>
      <w:szCs w:val="20"/>
      <w:lang w:val="de-DE" w:eastAsia="de-DE"/>
    </w:rPr>
  </w:style>
  <w:style w:type="paragraph" w:customStyle="1" w:styleId="12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8">
    <w:name w:val="正文格式"/>
    <w:basedOn w:val="1"/>
    <w:qFormat/>
    <w:uiPriority w:val="0"/>
    <w:pPr>
      <w:widowControl/>
      <w:adjustRightInd w:val="0"/>
      <w:snapToGrid w:val="0"/>
      <w:ind w:firstLine="482" w:firstLineChars="0"/>
    </w:pPr>
    <w:rPr>
      <w:kern w:val="0"/>
      <w:sz w:val="24"/>
      <w:szCs w:val="20"/>
    </w:rPr>
  </w:style>
  <w:style w:type="paragraph" w:customStyle="1" w:styleId="129">
    <w:name w:val="p16"/>
    <w:basedOn w:val="1"/>
    <w:qFormat/>
    <w:uiPriority w:val="0"/>
    <w:pPr>
      <w:widowControl/>
      <w:spacing w:line="240" w:lineRule="auto"/>
      <w:ind w:left="420" w:hanging="420" w:firstLineChars="0"/>
    </w:pPr>
    <w:rPr>
      <w:kern w:val="0"/>
      <w:szCs w:val="21"/>
    </w:rPr>
  </w:style>
  <w:style w:type="paragraph" w:customStyle="1" w:styleId="13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3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32">
    <w:name w:val="Char Char Char Char Char Char Char Char"/>
    <w:basedOn w:val="1"/>
    <w:qFormat/>
    <w:uiPriority w:val="0"/>
    <w:pPr>
      <w:tabs>
        <w:tab w:val="left" w:pos="360"/>
      </w:tabs>
      <w:spacing w:line="240" w:lineRule="auto"/>
      <w:ind w:firstLine="0" w:firstLineChars="0"/>
    </w:pPr>
    <w:rPr>
      <w:szCs w:val="20"/>
    </w:rPr>
  </w:style>
  <w:style w:type="paragraph" w:customStyle="1" w:styleId="13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34">
    <w:name w:val="font7"/>
    <w:basedOn w:val="1"/>
    <w:qFormat/>
    <w:uiPriority w:val="0"/>
    <w:pPr>
      <w:widowControl/>
      <w:spacing w:before="100" w:beforeAutospacing="1" w:after="100" w:afterAutospacing="1" w:line="240" w:lineRule="auto"/>
      <w:ind w:firstLine="0" w:firstLineChars="0"/>
    </w:pPr>
    <w:rPr>
      <w:color w:val="000000"/>
      <w:kern w:val="0"/>
      <w:sz w:val="18"/>
      <w:szCs w:val="18"/>
    </w:rPr>
  </w:style>
  <w:style w:type="paragraph" w:customStyle="1" w:styleId="135">
    <w:name w:val="Char Char Char Char Char Char Char"/>
    <w:basedOn w:val="1"/>
    <w:qFormat/>
    <w:uiPriority w:val="0"/>
    <w:pPr>
      <w:tabs>
        <w:tab w:val="left" w:pos="432"/>
      </w:tabs>
      <w:spacing w:line="240" w:lineRule="auto"/>
      <w:ind w:left="432" w:hanging="432" w:firstLineChars="0"/>
    </w:pPr>
    <w:rPr>
      <w:rFonts w:ascii="Tahoma" w:hAnsi="Tahoma"/>
      <w:sz w:val="24"/>
      <w:szCs w:val="20"/>
    </w:rPr>
  </w:style>
  <w:style w:type="paragraph" w:customStyle="1" w:styleId="136">
    <w:name w:val="_Style 54"/>
    <w:basedOn w:val="1"/>
    <w:qFormat/>
    <w:uiPriority w:val="0"/>
    <w:pPr>
      <w:spacing w:line="240" w:lineRule="auto"/>
      <w:ind w:firstLine="0" w:firstLineChars="0"/>
    </w:pPr>
  </w:style>
  <w:style w:type="paragraph" w:customStyle="1" w:styleId="137">
    <w:name w:val="p0"/>
    <w:basedOn w:val="1"/>
    <w:qFormat/>
    <w:uiPriority w:val="0"/>
    <w:pPr>
      <w:widowControl/>
      <w:spacing w:line="240" w:lineRule="auto"/>
      <w:ind w:firstLine="0" w:firstLineChars="0"/>
    </w:pPr>
    <w:rPr>
      <w:kern w:val="0"/>
      <w:szCs w:val="21"/>
    </w:rPr>
  </w:style>
  <w:style w:type="paragraph" w:customStyle="1" w:styleId="1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39">
    <w:name w:val="Char1 Char Char"/>
    <w:basedOn w:val="1"/>
    <w:qFormat/>
    <w:uiPriority w:val="0"/>
    <w:pPr>
      <w:widowControl/>
      <w:spacing w:after="160"/>
    </w:pPr>
    <w:rPr>
      <w:rFonts w:ascii="Verdana" w:hAnsi="Verdana" w:eastAsia="黑体"/>
      <w:kern w:val="0"/>
      <w:szCs w:val="20"/>
      <w:lang w:eastAsia="en-US"/>
    </w:rPr>
  </w:style>
  <w:style w:type="paragraph" w:customStyle="1" w:styleId="14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42">
    <w:name w:val="font9"/>
    <w:basedOn w:val="1"/>
    <w:qFormat/>
    <w:uiPriority w:val="0"/>
    <w:pPr>
      <w:widowControl/>
      <w:spacing w:before="100" w:beforeAutospacing="1" w:after="100" w:afterAutospacing="1" w:line="240" w:lineRule="auto"/>
      <w:ind w:firstLine="0" w:firstLineChars="0"/>
    </w:pPr>
    <w:rPr>
      <w:rFonts w:ascii="Symbol" w:hAnsi="Symbol" w:cs="宋体"/>
      <w:color w:val="000000"/>
      <w:kern w:val="0"/>
      <w:sz w:val="18"/>
      <w:szCs w:val="18"/>
    </w:rPr>
  </w:style>
  <w:style w:type="paragraph" w:customStyle="1" w:styleId="143">
    <w:name w:val="Char Char Char Char Char Char Char Char Char Char Char Char Char"/>
    <w:basedOn w:val="1"/>
    <w:qFormat/>
    <w:uiPriority w:val="0"/>
    <w:pPr>
      <w:spacing w:line="240" w:lineRule="auto"/>
      <w:ind w:firstLine="0" w:firstLineChars="0"/>
    </w:pPr>
    <w:rPr>
      <w:rFonts w:ascii="Tahoma" w:hAnsi="Tahoma"/>
      <w:sz w:val="24"/>
      <w:szCs w:val="20"/>
    </w:rPr>
  </w:style>
  <w:style w:type="paragraph" w:customStyle="1" w:styleId="144">
    <w:name w:val="_Style 40"/>
    <w:basedOn w:val="1"/>
    <w:qFormat/>
    <w:uiPriority w:val="0"/>
    <w:pPr>
      <w:spacing w:line="240" w:lineRule="auto"/>
      <w:ind w:firstLine="0" w:firstLineChars="0"/>
    </w:pPr>
  </w:style>
  <w:style w:type="paragraph" w:customStyle="1" w:styleId="145">
    <w:name w:val="font6"/>
    <w:basedOn w:val="1"/>
    <w:qFormat/>
    <w:uiPriority w:val="0"/>
    <w:pPr>
      <w:widowControl/>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6">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14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48">
    <w:name w:val="1"/>
    <w:basedOn w:val="1"/>
    <w:next w:val="36"/>
    <w:qFormat/>
    <w:uiPriority w:val="0"/>
    <w:pPr>
      <w:widowControl/>
      <w:spacing w:before="100" w:beforeAutospacing="1" w:after="100" w:afterAutospacing="1" w:line="240" w:lineRule="auto"/>
      <w:ind w:firstLine="0" w:firstLineChars="0"/>
    </w:pPr>
    <w:rPr>
      <w:rFonts w:ascii="宋体" w:hAnsi="宋体"/>
      <w:kern w:val="0"/>
      <w:sz w:val="24"/>
    </w:rPr>
  </w:style>
  <w:style w:type="paragraph" w:customStyle="1" w:styleId="1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5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Arial Unicode MS" w:hAnsi="Arial Unicode MS" w:eastAsia="Arial Unicode MS" w:cs="Arial Unicode MS"/>
      <w:color w:val="000000"/>
      <w:kern w:val="0"/>
      <w:sz w:val="16"/>
      <w:szCs w:val="16"/>
    </w:rPr>
  </w:style>
  <w:style w:type="paragraph" w:customStyle="1" w:styleId="151">
    <w:name w:val="Char Char Char Char"/>
    <w:basedOn w:val="1"/>
    <w:qFormat/>
    <w:uiPriority w:val="0"/>
    <w:pPr>
      <w:widowControl/>
      <w:spacing w:after="160" w:line="240" w:lineRule="exact"/>
      <w:ind w:firstLine="0" w:firstLineChars="0"/>
    </w:pPr>
    <w:rPr>
      <w:rFonts w:ascii="Arial" w:hAnsi="Arial" w:eastAsia="Times New Roman" w:cs="Verdana"/>
      <w:b/>
      <w:kern w:val="0"/>
      <w:sz w:val="24"/>
      <w:szCs w:val="20"/>
      <w:lang w:eastAsia="en-US"/>
    </w:rPr>
  </w:style>
  <w:style w:type="paragraph" w:customStyle="1" w:styleId="152">
    <w:name w:val="xl82"/>
    <w:basedOn w:val="1"/>
    <w:qFormat/>
    <w:uiPriority w:val="0"/>
    <w:pPr>
      <w:widowControl/>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53">
    <w:name w:val="head 1.1.1"/>
    <w:basedOn w:val="105"/>
    <w:qFormat/>
    <w:uiPriority w:val="0"/>
    <w:pPr>
      <w:numPr>
        <w:ilvl w:val="2"/>
        <w:numId w:val="4"/>
      </w:numPr>
      <w:spacing w:line="240" w:lineRule="auto"/>
      <w:ind w:firstLine="0" w:firstLineChars="0"/>
    </w:pPr>
    <w:rPr>
      <w:rFonts w:ascii="Calibri" w:hAnsi="Calibri"/>
      <w:bCs/>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4.emf"/><Relationship Id="rId30" Type="http://schemas.openxmlformats.org/officeDocument/2006/relationships/oleObject" Target="embeddings/oleObject2.bin"/><Relationship Id="rId3" Type="http://schemas.openxmlformats.org/officeDocument/2006/relationships/footnotes" Target="footnotes.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emf"/><Relationship Id="rId26" Type="http://schemas.openxmlformats.org/officeDocument/2006/relationships/oleObject" Target="embeddings/oleObject1.bin"/><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extobjs>
    <extobj name="ECB019B1-382A-4266-B25C-5B523AA43C14-1">
      <extobjdata type="ECB019B1-382A-4266-B25C-5B523AA43C14" data="ewogICAiRmlsZUlkIiA6ICI5Mzc3MTY0NDQ3OCIsCiAgICJHcm91cElkIiA6ICIyMjAxMzM4MDkiLAogICAiSW1hZ2UiIDogImlWQk9SdzBLR2dvQUFBQU5TVWhFVWdBQUE0WUFBQUsxQ0FZQUFBQ1U2dkM2QUFBQUNYQklXWE1BQUFzVEFBQUxFd0VBbXB3WUFBQWdBRWxFUVZSNG5PemRkM3hUOWY0LzhGZlNwSHUzZExKS29TMVE5cGFoaUlvRFZIRC93QXVLQ25oVjNJb0s3Z0Y0OVhyVnJ4Y1hjaFc1N29GeWNZR0NDS0xJTEpSU0tIUlFPdWdlYWJOK2Y3eWIxU1J0V3RxbWJWNVBIbjJRbkhOeXppZk5weWVmOTJj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JnZy9nL2NHYzNDNnI2SWVzQUFBQUFTVVZPUks1Q1lJST0iLAogICAiVHlwZSIgOiAiZmxvdyIsCiAgICJWZXJzaW9uIiA6ICIyNDk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3641</Words>
  <Characters>20760</Characters>
  <Lines>173</Lines>
  <Paragraphs>48</Paragraphs>
  <TotalTime>15</TotalTime>
  <ScaleCrop>false</ScaleCrop>
  <LinksUpToDate>false</LinksUpToDate>
  <CharactersWithSpaces>24353</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2019-05-07T07:42:00Z</dcterms:created>
  <dc:creator>Administrator</dc:creator>
  <cp:lastModifiedBy>Administrator</cp:lastModifiedBy>
  <cp:lastPrinted>2019-09-04T06:17:00Z</cp:lastPrinted>
  <dcterms:modified xsi:type="dcterms:W3CDTF">2021-03-01T08:59:41Z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