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rPr>
      </w:pPr>
      <w:bookmarkStart w:id="37" w:name="_GoBack"/>
      <w:bookmarkEnd w:id="37"/>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浙江求是招标代理有限公司关于</w:t>
      </w: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浙江省福利彩票管理中心</w:t>
      </w: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即开票销售展示柜加装人脸识别系统项目</w:t>
      </w:r>
    </w:p>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72"/>
          <w:szCs w:val="72"/>
        </w:rPr>
      </w:pPr>
      <w:bookmarkStart w:id="0" w:name="_Hlk62631490"/>
      <w:r>
        <w:rPr>
          <w:rFonts w:hint="eastAsia" w:ascii="楷体" w:hAnsi="楷体" w:eastAsia="楷体" w:cs="楷体"/>
          <w:b/>
          <w:bCs/>
          <w:sz w:val="72"/>
          <w:szCs w:val="72"/>
        </w:rPr>
        <w:t>单一来源采购文件</w:t>
      </w:r>
      <w:bookmarkEnd w:id="0"/>
    </w:p>
    <w:p>
      <w:pPr>
        <w:adjustRightInd w:val="0"/>
        <w:snapToGrid w:val="0"/>
        <w:spacing w:line="360"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360" w:lineRule="auto"/>
        <w:jc w:val="center"/>
        <w:rPr>
          <w:sz w:val="72"/>
          <w:szCs w:val="72"/>
        </w:rPr>
      </w:pPr>
    </w:p>
    <w:p>
      <w:pPr>
        <w:adjustRightInd w:val="0"/>
        <w:snapToGrid w:val="0"/>
        <w:spacing w:line="360" w:lineRule="auto"/>
        <w:ind w:firstLine="2108" w:firstLineChars="700"/>
        <w:rPr>
          <w:rFonts w:ascii="楷体" w:hAnsi="楷体" w:eastAsia="楷体" w:cs="楷体"/>
          <w:b/>
          <w:bCs/>
          <w:sz w:val="30"/>
          <w:szCs w:val="30"/>
        </w:rPr>
      </w:pPr>
      <w:r>
        <w:rPr>
          <w:rFonts w:hint="eastAsia" w:ascii="楷体" w:hAnsi="楷体" w:eastAsia="楷体" w:cs="楷体"/>
          <w:b/>
          <w:bCs/>
          <w:sz w:val="30"/>
          <w:szCs w:val="30"/>
        </w:rPr>
        <w:t>项目名称：即开票销售展示柜加装人脸识别系统项目</w:t>
      </w:r>
    </w:p>
    <w:p>
      <w:pPr>
        <w:adjustRightInd w:val="0"/>
        <w:snapToGrid w:val="0"/>
        <w:spacing w:line="360" w:lineRule="auto"/>
        <w:ind w:firstLine="2108" w:firstLineChars="700"/>
        <w:rPr>
          <w:rFonts w:ascii="楷体" w:hAnsi="楷体" w:eastAsia="楷体" w:cs="楷体"/>
          <w:b/>
          <w:bCs/>
          <w:sz w:val="30"/>
          <w:szCs w:val="30"/>
        </w:rPr>
      </w:pPr>
      <w:r>
        <w:rPr>
          <w:rFonts w:hint="eastAsia" w:ascii="楷体" w:hAnsi="楷体" w:eastAsia="楷体" w:cs="楷体"/>
          <w:b/>
          <w:bCs/>
          <w:sz w:val="30"/>
          <w:szCs w:val="30"/>
        </w:rPr>
        <w:t>项目编号：QSZB-Z(F)-E21012(DY)</w:t>
      </w:r>
    </w:p>
    <w:p>
      <w:pPr>
        <w:adjustRightInd w:val="0"/>
        <w:snapToGrid w:val="0"/>
        <w:spacing w:line="360" w:lineRule="auto"/>
        <w:ind w:firstLine="2108" w:firstLineChars="700"/>
        <w:rPr>
          <w:rFonts w:ascii="楷体" w:hAnsi="楷体" w:eastAsia="楷体" w:cs="楷体"/>
          <w:b/>
          <w:bCs/>
          <w:sz w:val="30"/>
          <w:szCs w:val="30"/>
        </w:rPr>
      </w:pPr>
      <w:r>
        <w:rPr>
          <w:rFonts w:hint="eastAsia" w:ascii="楷体" w:hAnsi="楷体" w:eastAsia="楷体" w:cs="楷体"/>
          <w:b/>
          <w:bCs/>
          <w:sz w:val="30"/>
          <w:szCs w:val="30"/>
        </w:rPr>
        <w:t>采 购 人：浙江省福利彩票管理中心</w:t>
      </w:r>
    </w:p>
    <w:p>
      <w:pPr>
        <w:adjustRightInd w:val="0"/>
        <w:snapToGrid w:val="0"/>
        <w:spacing w:line="360" w:lineRule="auto"/>
        <w:ind w:firstLine="2108" w:firstLineChars="700"/>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360" w:lineRule="auto"/>
        <w:rPr>
          <w:rFonts w:ascii="楷体" w:hAnsi="楷体" w:eastAsia="楷体" w:cs="楷体"/>
          <w:b/>
          <w:bCs/>
          <w:sz w:val="30"/>
          <w:szCs w:val="30"/>
        </w:rPr>
      </w:pPr>
    </w:p>
    <w:p>
      <w:pPr>
        <w:adjustRightInd w:val="0"/>
        <w:snapToGrid w:val="0"/>
        <w:spacing w:line="360" w:lineRule="auto"/>
        <w:rPr>
          <w:rFonts w:ascii="楷体" w:hAnsi="楷体" w:eastAsia="楷体"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360" w:lineRule="auto"/>
        <w:rPr>
          <w:rFonts w:ascii="楷体" w:hAnsi="楷体" w:eastAsia="楷体" w:cs="楷体"/>
          <w:b/>
          <w:bCs/>
          <w:sz w:val="30"/>
          <w:szCs w:val="30"/>
        </w:rPr>
      </w:pPr>
    </w:p>
    <w:p>
      <w:pPr>
        <w:adjustRightInd w:val="0"/>
        <w:snapToGrid w:val="0"/>
        <w:spacing w:line="360" w:lineRule="auto"/>
        <w:jc w:val="center"/>
        <w:rPr>
          <w:rFonts w:ascii="楷体" w:hAnsi="楷体" w:eastAsia="楷体" w:cs="楷体"/>
          <w:b/>
          <w:bCs/>
          <w:sz w:val="28"/>
          <w:szCs w:val="28"/>
        </w:rPr>
      </w:pPr>
      <w:r>
        <w:rPr>
          <w:rFonts w:hint="eastAsia" w:ascii="楷体" w:hAnsi="楷体" w:eastAsia="楷体" w:cs="楷体"/>
          <w:b/>
          <w:bCs/>
          <w:sz w:val="28"/>
          <w:szCs w:val="28"/>
        </w:rPr>
        <w:t>目录</w:t>
      </w:r>
    </w:p>
    <w:p>
      <w:pPr>
        <w:pStyle w:val="11"/>
        <w:tabs>
          <w:tab w:val="right" w:leader="dot" w:pos="9412"/>
        </w:tabs>
        <w:adjustRightInd w:val="0"/>
        <w:snapToGrid w:val="0"/>
        <w:spacing w:line="480" w:lineRule="auto"/>
        <w:rPr>
          <w:rFonts w:ascii="楷体" w:hAnsi="楷体" w:eastAsia="楷体" w:cs="楷体"/>
          <w:b/>
          <w:sz w:val="28"/>
          <w:szCs w:val="28"/>
        </w:rPr>
      </w:pPr>
      <w:r>
        <w:rPr>
          <w:rFonts w:hint="eastAsia" w:ascii="楷体" w:hAnsi="楷体" w:eastAsia="楷体" w:cs="楷体"/>
          <w:b/>
          <w:sz w:val="28"/>
          <w:szCs w:val="28"/>
        </w:rPr>
        <w:fldChar w:fldCharType="begin"/>
      </w:r>
      <w:r>
        <w:rPr>
          <w:rFonts w:hint="eastAsia" w:ascii="楷体" w:hAnsi="楷体" w:eastAsia="楷体" w:cs="楷体"/>
          <w:b/>
          <w:sz w:val="28"/>
          <w:szCs w:val="28"/>
        </w:rPr>
        <w:instrText xml:space="preserve">TOC \o "1-1" \h \u </w:instrText>
      </w:r>
      <w:r>
        <w:rPr>
          <w:rFonts w:hint="eastAsia" w:ascii="楷体" w:hAnsi="楷体" w:eastAsia="楷体" w:cs="楷体"/>
          <w:b/>
          <w:sz w:val="28"/>
          <w:szCs w:val="28"/>
        </w:rPr>
        <w:fldChar w:fldCharType="separate"/>
      </w:r>
      <w:r>
        <w:fldChar w:fldCharType="begin"/>
      </w:r>
      <w:r>
        <w:instrText xml:space="preserve"> HYPERLINK \l "_Toc22875" </w:instrText>
      </w:r>
      <w:r>
        <w:fldChar w:fldCharType="separate"/>
      </w:r>
      <w:r>
        <w:rPr>
          <w:rFonts w:hint="eastAsia" w:ascii="楷体" w:hAnsi="楷体" w:eastAsia="楷体" w:cs="楷体"/>
          <w:b/>
          <w:sz w:val="28"/>
          <w:szCs w:val="28"/>
        </w:rPr>
        <w:t>第一章  采购邀请</w:t>
      </w:r>
      <w:r>
        <w:rPr>
          <w:rFonts w:hint="eastAsia" w:ascii="楷体" w:hAnsi="楷体" w:eastAsia="楷体" w:cs="楷体"/>
          <w:b/>
          <w:sz w:val="28"/>
          <w:szCs w:val="28"/>
        </w:rPr>
        <w:tab/>
      </w:r>
      <w:r>
        <w:rPr>
          <w:rFonts w:hint="eastAsia" w:ascii="楷体" w:hAnsi="楷体" w:eastAsia="楷体" w:cs="楷体"/>
          <w:b/>
          <w:sz w:val="28"/>
          <w:szCs w:val="28"/>
        </w:rPr>
        <w:fldChar w:fldCharType="begin"/>
      </w:r>
      <w:r>
        <w:rPr>
          <w:rFonts w:hint="eastAsia" w:ascii="楷体" w:hAnsi="楷体" w:eastAsia="楷体" w:cs="楷体"/>
          <w:b/>
          <w:sz w:val="28"/>
          <w:szCs w:val="28"/>
        </w:rPr>
        <w:instrText xml:space="preserve"> PAGEREF _Toc22875 </w:instrText>
      </w:r>
      <w:r>
        <w:rPr>
          <w:rFonts w:hint="eastAsia" w:ascii="楷体" w:hAnsi="楷体" w:eastAsia="楷体" w:cs="楷体"/>
          <w:b/>
          <w:sz w:val="28"/>
          <w:szCs w:val="28"/>
        </w:rPr>
        <w:fldChar w:fldCharType="separate"/>
      </w:r>
      <w:r>
        <w:rPr>
          <w:rFonts w:ascii="楷体" w:hAnsi="楷体" w:eastAsia="楷体" w:cs="楷体"/>
          <w:b/>
          <w:sz w:val="28"/>
          <w:szCs w:val="28"/>
        </w:rPr>
        <w:t>3</w:t>
      </w:r>
      <w:r>
        <w:rPr>
          <w:rFonts w:hint="eastAsia" w:ascii="楷体" w:hAnsi="楷体" w:eastAsia="楷体" w:cs="楷体"/>
          <w:b/>
          <w:sz w:val="28"/>
          <w:szCs w:val="28"/>
        </w:rPr>
        <w:fldChar w:fldCharType="end"/>
      </w:r>
      <w:r>
        <w:rPr>
          <w:rFonts w:hint="eastAsia" w:ascii="楷体" w:hAnsi="楷体" w:eastAsia="楷体" w:cs="楷体"/>
          <w:b/>
          <w:sz w:val="28"/>
          <w:szCs w:val="28"/>
        </w:rPr>
        <w:fldChar w:fldCharType="end"/>
      </w:r>
    </w:p>
    <w:p>
      <w:pPr>
        <w:pStyle w:val="11"/>
        <w:tabs>
          <w:tab w:val="right" w:leader="dot" w:pos="9412"/>
        </w:tabs>
        <w:adjustRightInd w:val="0"/>
        <w:snapToGrid w:val="0"/>
        <w:spacing w:line="480" w:lineRule="auto"/>
        <w:rPr>
          <w:rFonts w:ascii="楷体" w:hAnsi="楷体" w:eastAsia="楷体" w:cs="楷体"/>
          <w:b/>
          <w:sz w:val="28"/>
          <w:szCs w:val="28"/>
        </w:rPr>
      </w:pPr>
      <w:r>
        <w:fldChar w:fldCharType="begin"/>
      </w:r>
      <w:r>
        <w:instrText xml:space="preserve"> HYPERLINK \l "_Toc15378" </w:instrText>
      </w:r>
      <w:r>
        <w:fldChar w:fldCharType="separate"/>
      </w:r>
      <w:r>
        <w:rPr>
          <w:rFonts w:hint="eastAsia" w:ascii="楷体" w:hAnsi="楷体" w:eastAsia="楷体" w:cs="楷体"/>
          <w:b/>
          <w:sz w:val="28"/>
          <w:szCs w:val="28"/>
        </w:rPr>
        <w:t>第二章  采购需求</w:t>
      </w:r>
      <w:r>
        <w:rPr>
          <w:rFonts w:hint="eastAsia" w:ascii="楷体" w:hAnsi="楷体" w:eastAsia="楷体" w:cs="楷体"/>
          <w:b/>
          <w:sz w:val="28"/>
          <w:szCs w:val="28"/>
        </w:rPr>
        <w:tab/>
      </w:r>
      <w:r>
        <w:rPr>
          <w:rFonts w:hint="eastAsia" w:ascii="楷体" w:hAnsi="楷体" w:eastAsia="楷体" w:cs="楷体"/>
          <w:b/>
          <w:sz w:val="28"/>
          <w:szCs w:val="28"/>
        </w:rPr>
        <w:fldChar w:fldCharType="begin"/>
      </w:r>
      <w:r>
        <w:rPr>
          <w:rFonts w:hint="eastAsia" w:ascii="楷体" w:hAnsi="楷体" w:eastAsia="楷体" w:cs="楷体"/>
          <w:b/>
          <w:sz w:val="28"/>
          <w:szCs w:val="28"/>
        </w:rPr>
        <w:instrText xml:space="preserve"> PAGEREF _Toc15378 </w:instrText>
      </w:r>
      <w:r>
        <w:rPr>
          <w:rFonts w:hint="eastAsia" w:ascii="楷体" w:hAnsi="楷体" w:eastAsia="楷体" w:cs="楷体"/>
          <w:b/>
          <w:sz w:val="28"/>
          <w:szCs w:val="28"/>
        </w:rPr>
        <w:fldChar w:fldCharType="separate"/>
      </w:r>
      <w:r>
        <w:rPr>
          <w:rFonts w:ascii="楷体" w:hAnsi="楷体" w:eastAsia="楷体" w:cs="楷体"/>
          <w:b/>
          <w:sz w:val="28"/>
          <w:szCs w:val="28"/>
        </w:rPr>
        <w:t>6</w:t>
      </w:r>
      <w:r>
        <w:rPr>
          <w:rFonts w:hint="eastAsia" w:ascii="楷体" w:hAnsi="楷体" w:eastAsia="楷体" w:cs="楷体"/>
          <w:b/>
          <w:sz w:val="28"/>
          <w:szCs w:val="28"/>
        </w:rPr>
        <w:fldChar w:fldCharType="end"/>
      </w:r>
      <w:r>
        <w:rPr>
          <w:rFonts w:hint="eastAsia" w:ascii="楷体" w:hAnsi="楷体" w:eastAsia="楷体" w:cs="楷体"/>
          <w:b/>
          <w:sz w:val="28"/>
          <w:szCs w:val="28"/>
        </w:rPr>
        <w:fldChar w:fldCharType="end"/>
      </w:r>
    </w:p>
    <w:p>
      <w:pPr>
        <w:pStyle w:val="11"/>
        <w:tabs>
          <w:tab w:val="right" w:leader="dot" w:pos="9412"/>
        </w:tabs>
        <w:adjustRightInd w:val="0"/>
        <w:snapToGrid w:val="0"/>
        <w:spacing w:line="480" w:lineRule="auto"/>
        <w:rPr>
          <w:rFonts w:ascii="楷体" w:hAnsi="楷体" w:eastAsia="楷体" w:cs="楷体"/>
          <w:b/>
          <w:sz w:val="28"/>
          <w:szCs w:val="28"/>
        </w:rPr>
      </w:pPr>
      <w:r>
        <w:fldChar w:fldCharType="begin"/>
      </w:r>
      <w:r>
        <w:instrText xml:space="preserve"> HYPERLINK \l "_Toc10051" </w:instrText>
      </w:r>
      <w:r>
        <w:fldChar w:fldCharType="separate"/>
      </w:r>
      <w:r>
        <w:rPr>
          <w:rFonts w:hint="eastAsia" w:ascii="楷体" w:hAnsi="楷体" w:eastAsia="楷体" w:cs="楷体"/>
          <w:b/>
          <w:sz w:val="28"/>
          <w:szCs w:val="28"/>
        </w:rPr>
        <w:t>第三章  供应商须知</w:t>
      </w:r>
      <w:r>
        <w:rPr>
          <w:rFonts w:hint="eastAsia" w:ascii="楷体" w:hAnsi="楷体" w:eastAsia="楷体" w:cs="楷体"/>
          <w:b/>
          <w:sz w:val="28"/>
          <w:szCs w:val="28"/>
        </w:rPr>
        <w:tab/>
      </w:r>
      <w:r>
        <w:rPr>
          <w:rFonts w:hint="eastAsia" w:ascii="楷体" w:hAnsi="楷体" w:eastAsia="楷体" w:cs="楷体"/>
          <w:b/>
          <w:sz w:val="28"/>
          <w:szCs w:val="28"/>
        </w:rPr>
        <w:fldChar w:fldCharType="begin"/>
      </w:r>
      <w:r>
        <w:rPr>
          <w:rFonts w:hint="eastAsia" w:ascii="楷体" w:hAnsi="楷体" w:eastAsia="楷体" w:cs="楷体"/>
          <w:b/>
          <w:sz w:val="28"/>
          <w:szCs w:val="28"/>
        </w:rPr>
        <w:instrText xml:space="preserve"> PAGEREF _Toc10051 </w:instrText>
      </w:r>
      <w:r>
        <w:rPr>
          <w:rFonts w:hint="eastAsia" w:ascii="楷体" w:hAnsi="楷体" w:eastAsia="楷体" w:cs="楷体"/>
          <w:b/>
          <w:sz w:val="28"/>
          <w:szCs w:val="28"/>
        </w:rPr>
        <w:fldChar w:fldCharType="separate"/>
      </w:r>
      <w:r>
        <w:rPr>
          <w:rFonts w:ascii="楷体" w:hAnsi="楷体" w:eastAsia="楷体" w:cs="楷体"/>
          <w:b/>
          <w:sz w:val="28"/>
          <w:szCs w:val="28"/>
        </w:rPr>
        <w:t>10</w:t>
      </w:r>
      <w:r>
        <w:rPr>
          <w:rFonts w:hint="eastAsia" w:ascii="楷体" w:hAnsi="楷体" w:eastAsia="楷体" w:cs="楷体"/>
          <w:b/>
          <w:sz w:val="28"/>
          <w:szCs w:val="28"/>
        </w:rPr>
        <w:fldChar w:fldCharType="end"/>
      </w:r>
      <w:r>
        <w:rPr>
          <w:rFonts w:hint="eastAsia" w:ascii="楷体" w:hAnsi="楷体" w:eastAsia="楷体" w:cs="楷体"/>
          <w:b/>
          <w:sz w:val="28"/>
          <w:szCs w:val="28"/>
        </w:rPr>
        <w:fldChar w:fldCharType="end"/>
      </w:r>
    </w:p>
    <w:p>
      <w:pPr>
        <w:pStyle w:val="11"/>
        <w:tabs>
          <w:tab w:val="right" w:leader="dot" w:pos="9412"/>
        </w:tabs>
        <w:adjustRightInd w:val="0"/>
        <w:snapToGrid w:val="0"/>
        <w:spacing w:line="480" w:lineRule="auto"/>
        <w:rPr>
          <w:rFonts w:ascii="楷体" w:hAnsi="楷体" w:eastAsia="楷体" w:cs="楷体"/>
          <w:b/>
          <w:sz w:val="28"/>
          <w:szCs w:val="28"/>
        </w:rPr>
      </w:pPr>
      <w:r>
        <w:fldChar w:fldCharType="begin"/>
      </w:r>
      <w:r>
        <w:instrText xml:space="preserve"> HYPERLINK \l "_Toc16992" </w:instrText>
      </w:r>
      <w:r>
        <w:fldChar w:fldCharType="separate"/>
      </w:r>
      <w:r>
        <w:rPr>
          <w:rFonts w:hint="eastAsia" w:ascii="楷体" w:hAnsi="楷体" w:eastAsia="楷体" w:cs="楷体"/>
          <w:b/>
          <w:sz w:val="28"/>
          <w:szCs w:val="28"/>
        </w:rPr>
        <w:t>第四章  拟签订的合同文本</w:t>
      </w:r>
      <w:r>
        <w:rPr>
          <w:rFonts w:hint="eastAsia" w:ascii="楷体" w:hAnsi="楷体" w:eastAsia="楷体" w:cs="楷体"/>
          <w:b/>
          <w:sz w:val="28"/>
          <w:szCs w:val="28"/>
        </w:rPr>
        <w:tab/>
      </w:r>
      <w:r>
        <w:rPr>
          <w:rFonts w:hint="eastAsia" w:ascii="楷体" w:hAnsi="楷体" w:eastAsia="楷体" w:cs="楷体"/>
          <w:b/>
          <w:sz w:val="28"/>
          <w:szCs w:val="28"/>
        </w:rPr>
        <w:fldChar w:fldCharType="begin"/>
      </w:r>
      <w:r>
        <w:rPr>
          <w:rFonts w:hint="eastAsia" w:ascii="楷体" w:hAnsi="楷体" w:eastAsia="楷体" w:cs="楷体"/>
          <w:b/>
          <w:sz w:val="28"/>
          <w:szCs w:val="28"/>
        </w:rPr>
        <w:instrText xml:space="preserve"> PAGEREF _Toc16992 </w:instrText>
      </w:r>
      <w:r>
        <w:rPr>
          <w:rFonts w:hint="eastAsia" w:ascii="楷体" w:hAnsi="楷体" w:eastAsia="楷体" w:cs="楷体"/>
          <w:b/>
          <w:sz w:val="28"/>
          <w:szCs w:val="28"/>
        </w:rPr>
        <w:fldChar w:fldCharType="separate"/>
      </w:r>
      <w:r>
        <w:rPr>
          <w:rFonts w:ascii="楷体" w:hAnsi="楷体" w:eastAsia="楷体" w:cs="楷体"/>
          <w:b/>
          <w:sz w:val="28"/>
          <w:szCs w:val="28"/>
        </w:rPr>
        <w:t>20</w:t>
      </w:r>
      <w:r>
        <w:rPr>
          <w:rFonts w:hint="eastAsia" w:ascii="楷体" w:hAnsi="楷体" w:eastAsia="楷体" w:cs="楷体"/>
          <w:b/>
          <w:sz w:val="28"/>
          <w:szCs w:val="28"/>
        </w:rPr>
        <w:fldChar w:fldCharType="end"/>
      </w:r>
      <w:r>
        <w:rPr>
          <w:rFonts w:hint="eastAsia" w:ascii="楷体" w:hAnsi="楷体" w:eastAsia="楷体" w:cs="楷体"/>
          <w:b/>
          <w:sz w:val="28"/>
          <w:szCs w:val="28"/>
        </w:rPr>
        <w:fldChar w:fldCharType="end"/>
      </w:r>
    </w:p>
    <w:p>
      <w:pPr>
        <w:pStyle w:val="11"/>
        <w:tabs>
          <w:tab w:val="right" w:leader="dot" w:pos="9412"/>
        </w:tabs>
        <w:adjustRightInd w:val="0"/>
        <w:snapToGrid w:val="0"/>
        <w:spacing w:line="480" w:lineRule="auto"/>
        <w:rPr>
          <w:rFonts w:ascii="楷体" w:hAnsi="楷体" w:eastAsia="楷体" w:cs="楷体"/>
          <w:b/>
          <w:sz w:val="28"/>
          <w:szCs w:val="28"/>
        </w:rPr>
      </w:pPr>
      <w:r>
        <w:fldChar w:fldCharType="begin"/>
      </w:r>
      <w:r>
        <w:instrText xml:space="preserve"> HYPERLINK \l "_Toc22255" </w:instrText>
      </w:r>
      <w:r>
        <w:fldChar w:fldCharType="separate"/>
      </w:r>
      <w:r>
        <w:rPr>
          <w:rFonts w:hint="eastAsia" w:ascii="楷体" w:hAnsi="楷体" w:eastAsia="楷体" w:cs="楷体"/>
          <w:b/>
          <w:sz w:val="28"/>
          <w:szCs w:val="28"/>
        </w:rPr>
        <w:t>第五章  响应文件格式</w:t>
      </w:r>
      <w:r>
        <w:rPr>
          <w:rFonts w:hint="eastAsia" w:ascii="楷体" w:hAnsi="楷体" w:eastAsia="楷体" w:cs="楷体"/>
          <w:b/>
          <w:sz w:val="28"/>
          <w:szCs w:val="28"/>
        </w:rPr>
        <w:tab/>
      </w:r>
      <w:r>
        <w:rPr>
          <w:rFonts w:hint="eastAsia" w:ascii="楷体" w:hAnsi="楷体" w:eastAsia="楷体" w:cs="楷体"/>
          <w:b/>
          <w:sz w:val="28"/>
          <w:szCs w:val="28"/>
        </w:rPr>
        <w:fldChar w:fldCharType="begin"/>
      </w:r>
      <w:r>
        <w:rPr>
          <w:rFonts w:hint="eastAsia" w:ascii="楷体" w:hAnsi="楷体" w:eastAsia="楷体" w:cs="楷体"/>
          <w:b/>
          <w:sz w:val="28"/>
          <w:szCs w:val="28"/>
        </w:rPr>
        <w:instrText xml:space="preserve"> PAGEREF _Toc22255 </w:instrText>
      </w:r>
      <w:r>
        <w:rPr>
          <w:rFonts w:hint="eastAsia" w:ascii="楷体" w:hAnsi="楷体" w:eastAsia="楷体" w:cs="楷体"/>
          <w:b/>
          <w:sz w:val="28"/>
          <w:szCs w:val="28"/>
        </w:rPr>
        <w:fldChar w:fldCharType="separate"/>
      </w:r>
      <w:r>
        <w:rPr>
          <w:rFonts w:ascii="楷体" w:hAnsi="楷体" w:eastAsia="楷体" w:cs="楷体"/>
          <w:b/>
          <w:sz w:val="28"/>
          <w:szCs w:val="28"/>
        </w:rPr>
        <w:t>23</w:t>
      </w:r>
      <w:r>
        <w:rPr>
          <w:rFonts w:hint="eastAsia" w:ascii="楷体" w:hAnsi="楷体" w:eastAsia="楷体" w:cs="楷体"/>
          <w:b/>
          <w:sz w:val="28"/>
          <w:szCs w:val="28"/>
        </w:rPr>
        <w:fldChar w:fldCharType="end"/>
      </w:r>
      <w:r>
        <w:rPr>
          <w:rFonts w:hint="eastAsia" w:ascii="楷体" w:hAnsi="楷体" w:eastAsia="楷体" w:cs="楷体"/>
          <w:b/>
          <w:sz w:val="28"/>
          <w:szCs w:val="28"/>
        </w:rPr>
        <w:fldChar w:fldCharType="end"/>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sz w:val="28"/>
          <w:szCs w:val="28"/>
        </w:rPr>
        <w:fldChar w:fldCharType="end"/>
      </w:r>
    </w:p>
    <w:p>
      <w:pPr>
        <w:rPr>
          <w:rFonts w:ascii="楷体" w:hAnsi="楷体" w:eastAsia="楷体" w:cs="楷体"/>
          <w:b/>
          <w:bCs/>
          <w:sz w:val="30"/>
          <w:szCs w:val="30"/>
        </w:rPr>
        <w:sectPr>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b/>
          <w:bCs/>
          <w:sz w:val="32"/>
          <w:szCs w:val="32"/>
        </w:rPr>
      </w:pPr>
      <w:bookmarkStart w:id="1" w:name="_Toc22875"/>
      <w:r>
        <w:rPr>
          <w:rFonts w:hint="eastAsia"/>
          <w:b/>
          <w:bCs/>
          <w:sz w:val="32"/>
          <w:szCs w:val="32"/>
        </w:rPr>
        <w:t>第一章  采购邀请</w:t>
      </w:r>
      <w:bookmarkEnd w:id="1"/>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b/>
          <w:sz w:val="21"/>
          <w:szCs w:val="21"/>
          <w:u w:val="single"/>
        </w:rPr>
        <w:t>即开票销售展示柜加装人脸识别系统项目</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政府采购云平台（https://login.zcygov.cn）</w:t>
      </w:r>
      <w:r>
        <w:rPr>
          <w:rFonts w:hint="eastAsia"/>
          <w:b/>
          <w:sz w:val="21"/>
          <w:szCs w:val="21"/>
        </w:rPr>
        <w:t>获取招标文件，并于</w:t>
      </w:r>
      <w:r>
        <w:rPr>
          <w:b/>
          <w:sz w:val="21"/>
          <w:szCs w:val="21"/>
          <w:u w:val="single"/>
        </w:rPr>
        <w:t>2021年2月</w:t>
      </w:r>
      <w:r>
        <w:rPr>
          <w:rFonts w:hint="eastAsia"/>
          <w:b/>
          <w:sz w:val="21"/>
          <w:szCs w:val="21"/>
          <w:u w:val="single"/>
        </w:rPr>
        <w:t>2</w:t>
      </w:r>
      <w:r>
        <w:rPr>
          <w:b/>
          <w:sz w:val="21"/>
          <w:szCs w:val="21"/>
          <w:u w:val="single"/>
        </w:rPr>
        <w:t>0日</w:t>
      </w:r>
      <w:r>
        <w:rPr>
          <w:rFonts w:hint="eastAsia"/>
          <w:b/>
          <w:sz w:val="21"/>
          <w:szCs w:val="21"/>
          <w:u w:val="single"/>
        </w:rPr>
        <w:t>下午14:</w:t>
      </w:r>
      <w:r>
        <w:rPr>
          <w:b/>
          <w:sz w:val="21"/>
          <w:szCs w:val="21"/>
          <w:u w:val="single"/>
        </w:rPr>
        <w:t>0</w:t>
      </w:r>
      <w:r>
        <w:rPr>
          <w:rFonts w:hint="eastAsia"/>
          <w:b/>
          <w:sz w:val="21"/>
          <w:szCs w:val="21"/>
          <w:u w:val="single"/>
        </w:rPr>
        <w:t>0:00（北京时间）</w:t>
      </w:r>
      <w:r>
        <w:rPr>
          <w:rFonts w:hint="eastAsia"/>
          <w:b/>
          <w:bCs/>
          <w:sz w:val="21"/>
          <w:szCs w:val="21"/>
        </w:rPr>
        <w:t>前上传响应</w:t>
      </w:r>
      <w:r>
        <w:rPr>
          <w:b/>
          <w:bCs/>
          <w:sz w:val="21"/>
          <w:szCs w:val="21"/>
        </w:rPr>
        <w:t>文件</w:t>
      </w:r>
      <w:r>
        <w:rPr>
          <w:rFonts w:hint="eastAsia"/>
          <w:b/>
          <w:sz w:val="21"/>
          <w:szCs w:val="21"/>
        </w:rPr>
        <w:t>。</w:t>
      </w:r>
    </w:p>
    <w:p>
      <w:pPr>
        <w:adjustRightInd w:val="0"/>
        <w:snapToGrid w:val="0"/>
        <w:spacing w:line="288" w:lineRule="auto"/>
        <w:ind w:firstLine="200"/>
        <w:rPr>
          <w:b/>
          <w:sz w:val="21"/>
          <w:szCs w:val="21"/>
        </w:rPr>
      </w:pPr>
      <w:bookmarkStart w:id="2" w:name="_Toc28359079"/>
      <w:bookmarkStart w:id="3" w:name="_Toc35393621"/>
      <w:bookmarkStart w:id="4" w:name="_Toc28359002"/>
      <w:bookmarkStart w:id="5" w:name="_Toc35393790"/>
      <w:bookmarkStart w:id="6" w:name="_Hlk24379207"/>
      <w:r>
        <w:rPr>
          <w:rFonts w:hint="eastAsia"/>
          <w:b/>
          <w:sz w:val="21"/>
          <w:szCs w:val="21"/>
        </w:rPr>
        <w:t>一、项目基本情况</w:t>
      </w:r>
      <w:bookmarkEnd w:id="2"/>
      <w:bookmarkEnd w:id="3"/>
      <w:bookmarkEnd w:id="4"/>
      <w:bookmarkEnd w:id="5"/>
    </w:p>
    <w:p>
      <w:pPr>
        <w:adjustRightInd w:val="0"/>
        <w:snapToGrid w:val="0"/>
        <w:spacing w:line="288" w:lineRule="auto"/>
        <w:ind w:firstLine="420" w:firstLineChars="200"/>
        <w:rPr>
          <w:sz w:val="21"/>
          <w:szCs w:val="21"/>
        </w:rPr>
      </w:pPr>
      <w:r>
        <w:rPr>
          <w:rFonts w:hint="eastAsia"/>
          <w:sz w:val="21"/>
          <w:szCs w:val="21"/>
        </w:rPr>
        <w:t>1.项目编号：</w:t>
      </w:r>
      <w:r>
        <w:rPr>
          <w:sz w:val="21"/>
          <w:szCs w:val="21"/>
        </w:rPr>
        <w:t>QSZB-Z(F)-E21012(DY)</w:t>
      </w:r>
    </w:p>
    <w:p>
      <w:pPr>
        <w:adjustRightInd w:val="0"/>
        <w:snapToGrid w:val="0"/>
        <w:spacing w:line="288" w:lineRule="auto"/>
        <w:ind w:firstLine="420" w:firstLineChars="200"/>
        <w:rPr>
          <w:sz w:val="21"/>
          <w:szCs w:val="21"/>
        </w:rPr>
      </w:pPr>
      <w:r>
        <w:rPr>
          <w:rFonts w:hint="eastAsia"/>
          <w:sz w:val="21"/>
          <w:szCs w:val="21"/>
        </w:rPr>
        <w:t>2.政府采购计划文号：[2021]3422号</w:t>
      </w:r>
    </w:p>
    <w:p>
      <w:pPr>
        <w:adjustRightInd w:val="0"/>
        <w:snapToGrid w:val="0"/>
        <w:spacing w:line="288" w:lineRule="auto"/>
        <w:ind w:firstLine="315" w:firstLineChars="150"/>
        <w:rPr>
          <w:sz w:val="21"/>
          <w:szCs w:val="21"/>
        </w:rPr>
      </w:pPr>
      <w:r>
        <w:rPr>
          <w:rFonts w:hint="eastAsia"/>
          <w:sz w:val="21"/>
          <w:szCs w:val="21"/>
        </w:rPr>
        <w:t xml:space="preserve"> 3.项目名称：</w:t>
      </w:r>
      <w:r>
        <w:rPr>
          <w:sz w:val="21"/>
          <w:szCs w:val="21"/>
        </w:rPr>
        <w:t>即开票销售展示柜加装人脸识别系统项目</w:t>
      </w:r>
    </w:p>
    <w:p>
      <w:pPr>
        <w:adjustRightInd w:val="0"/>
        <w:snapToGrid w:val="0"/>
        <w:spacing w:line="288" w:lineRule="auto"/>
        <w:ind w:firstLine="420" w:firstLineChars="200"/>
        <w:rPr>
          <w:sz w:val="21"/>
          <w:szCs w:val="21"/>
        </w:rPr>
      </w:pPr>
      <w:r>
        <w:rPr>
          <w:rFonts w:hint="eastAsia"/>
          <w:sz w:val="21"/>
          <w:szCs w:val="21"/>
        </w:rPr>
        <w:t>4.采购方式：单一来源</w:t>
      </w:r>
      <w:bookmarkEnd w:id="6"/>
    </w:p>
    <w:p>
      <w:pPr>
        <w:adjustRightInd w:val="0"/>
        <w:snapToGrid w:val="0"/>
        <w:spacing w:line="288" w:lineRule="auto"/>
        <w:ind w:firstLine="420" w:firstLineChars="200"/>
        <w:rPr>
          <w:sz w:val="21"/>
          <w:szCs w:val="21"/>
        </w:rPr>
      </w:pPr>
      <w:r>
        <w:rPr>
          <w:rFonts w:hint="eastAsia"/>
          <w:sz w:val="21"/>
          <w:szCs w:val="21"/>
        </w:rPr>
        <w:t>5.预算金额：</w:t>
      </w:r>
      <w:r>
        <w:rPr>
          <w:sz w:val="21"/>
          <w:szCs w:val="21"/>
        </w:rPr>
        <w:t>30</w:t>
      </w:r>
      <w:r>
        <w:rPr>
          <w:rFonts w:hint="eastAsia"/>
          <w:sz w:val="21"/>
          <w:szCs w:val="21"/>
        </w:rPr>
        <w:t>万元</w:t>
      </w:r>
    </w:p>
    <w:p>
      <w:pPr>
        <w:adjustRightInd w:val="0"/>
        <w:snapToGrid w:val="0"/>
        <w:spacing w:line="288" w:lineRule="auto"/>
        <w:ind w:firstLine="420" w:firstLineChars="200"/>
        <w:rPr>
          <w:sz w:val="21"/>
          <w:szCs w:val="21"/>
        </w:rPr>
      </w:pPr>
      <w:r>
        <w:rPr>
          <w:rFonts w:hint="eastAsia"/>
          <w:sz w:val="21"/>
          <w:szCs w:val="21"/>
        </w:rPr>
        <w:t>6.采购需求：</w:t>
      </w:r>
    </w:p>
    <w:tbl>
      <w:tblPr>
        <w:tblStyle w:val="13"/>
        <w:tblW w:w="94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850"/>
        <w:gridCol w:w="851"/>
        <w:gridCol w:w="3714"/>
        <w:gridCol w:w="1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序号</w:t>
            </w:r>
          </w:p>
        </w:tc>
        <w:tc>
          <w:tcPr>
            <w:tcW w:w="1985" w:type="dxa"/>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名称</w:t>
            </w:r>
          </w:p>
        </w:tc>
        <w:tc>
          <w:tcPr>
            <w:tcW w:w="850" w:type="dxa"/>
            <w:tcBorders>
              <w:tl2br w:val="nil"/>
              <w:tr2bl w:val="nil"/>
            </w:tcBorders>
            <w:vAlign w:val="center"/>
          </w:tcPr>
          <w:p>
            <w:pPr>
              <w:adjustRightInd w:val="0"/>
              <w:snapToGrid w:val="0"/>
              <w:spacing w:line="288" w:lineRule="auto"/>
              <w:jc w:val="center"/>
              <w:rPr>
                <w:sz w:val="21"/>
                <w:szCs w:val="21"/>
              </w:rPr>
            </w:pPr>
            <w:r>
              <w:rPr>
                <w:rFonts w:hint="eastAsia"/>
                <w:sz w:val="21"/>
                <w:szCs w:val="21"/>
              </w:rPr>
              <w:t>数量</w:t>
            </w:r>
          </w:p>
        </w:tc>
        <w:tc>
          <w:tcPr>
            <w:tcW w:w="851" w:type="dxa"/>
            <w:tcBorders>
              <w:tl2br w:val="nil"/>
              <w:tr2bl w:val="nil"/>
            </w:tcBorders>
            <w:vAlign w:val="center"/>
          </w:tcPr>
          <w:p>
            <w:pPr>
              <w:adjustRightInd w:val="0"/>
              <w:snapToGrid w:val="0"/>
              <w:spacing w:line="288" w:lineRule="auto"/>
              <w:jc w:val="center"/>
              <w:rPr>
                <w:sz w:val="21"/>
                <w:szCs w:val="21"/>
              </w:rPr>
            </w:pPr>
            <w:r>
              <w:rPr>
                <w:rFonts w:hint="eastAsia"/>
                <w:sz w:val="21"/>
                <w:szCs w:val="21"/>
              </w:rPr>
              <w:t>单位</w:t>
            </w:r>
          </w:p>
        </w:tc>
        <w:tc>
          <w:tcPr>
            <w:tcW w:w="3714" w:type="dxa"/>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简要技术需求或服务要求</w:t>
            </w:r>
          </w:p>
        </w:tc>
        <w:tc>
          <w:tcPr>
            <w:tcW w:w="1358" w:type="dxa"/>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
                <w:bCs/>
                <w:sz w:val="21"/>
                <w:szCs w:val="21"/>
              </w:rPr>
            </w:pPr>
            <w:r>
              <w:rPr>
                <w:rFonts w:hint="eastAsia"/>
                <w:sz w:val="21"/>
                <w:szCs w:val="21"/>
              </w:rPr>
              <w:t>1</w:t>
            </w:r>
          </w:p>
        </w:tc>
        <w:tc>
          <w:tcPr>
            <w:tcW w:w="1985" w:type="dxa"/>
            <w:tcBorders>
              <w:right w:val="single" w:color="auto" w:sz="4" w:space="0"/>
              <w:tl2br w:val="nil"/>
              <w:tr2bl w:val="nil"/>
            </w:tcBorders>
            <w:vAlign w:val="center"/>
          </w:tcPr>
          <w:p>
            <w:pPr>
              <w:adjustRightInd w:val="0"/>
              <w:snapToGrid w:val="0"/>
              <w:spacing w:line="288" w:lineRule="auto"/>
              <w:jc w:val="center"/>
              <w:rPr>
                <w:kern w:val="0"/>
                <w:sz w:val="21"/>
                <w:szCs w:val="21"/>
              </w:rPr>
            </w:pPr>
            <w:r>
              <w:rPr>
                <w:kern w:val="0"/>
                <w:sz w:val="21"/>
                <w:szCs w:val="21"/>
              </w:rPr>
              <w:t>即开票销售展示柜加装人脸识别系统项目</w:t>
            </w:r>
          </w:p>
        </w:tc>
        <w:tc>
          <w:tcPr>
            <w:tcW w:w="850" w:type="dxa"/>
            <w:tcBorders>
              <w:tl2br w:val="nil"/>
              <w:tr2bl w:val="nil"/>
            </w:tcBorders>
            <w:vAlign w:val="center"/>
          </w:tcPr>
          <w:p>
            <w:pPr>
              <w:adjustRightInd w:val="0"/>
              <w:snapToGrid w:val="0"/>
              <w:spacing w:line="288" w:lineRule="auto"/>
              <w:jc w:val="center"/>
              <w:rPr>
                <w:kern w:val="0"/>
                <w:sz w:val="21"/>
                <w:szCs w:val="21"/>
              </w:rPr>
            </w:pPr>
            <w:r>
              <w:rPr>
                <w:bCs/>
                <w:sz w:val="21"/>
                <w:szCs w:val="21"/>
              </w:rPr>
              <w:t>200</w:t>
            </w:r>
          </w:p>
        </w:tc>
        <w:tc>
          <w:tcPr>
            <w:tcW w:w="851" w:type="dxa"/>
            <w:tcBorders>
              <w:tl2br w:val="nil"/>
              <w:tr2bl w:val="nil"/>
            </w:tcBorders>
            <w:vAlign w:val="center"/>
          </w:tcPr>
          <w:p>
            <w:pPr>
              <w:adjustRightInd w:val="0"/>
              <w:snapToGrid w:val="0"/>
              <w:spacing w:line="288" w:lineRule="auto"/>
              <w:jc w:val="center"/>
              <w:rPr>
                <w:kern w:val="0"/>
                <w:sz w:val="21"/>
                <w:szCs w:val="21"/>
              </w:rPr>
            </w:pPr>
            <w:r>
              <w:rPr>
                <w:rFonts w:hint="eastAsia"/>
                <w:bCs/>
                <w:sz w:val="21"/>
                <w:szCs w:val="21"/>
              </w:rPr>
              <w:t>台</w:t>
            </w:r>
          </w:p>
        </w:tc>
        <w:tc>
          <w:tcPr>
            <w:tcW w:w="3714" w:type="dxa"/>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供应商：广州创显科教股份有限公司</w:t>
            </w:r>
          </w:p>
          <w:p>
            <w:pPr>
              <w:adjustRightInd w:val="0"/>
              <w:snapToGrid w:val="0"/>
              <w:spacing w:line="288" w:lineRule="auto"/>
              <w:jc w:val="center"/>
              <w:rPr>
                <w:sz w:val="21"/>
                <w:szCs w:val="21"/>
              </w:rPr>
            </w:pPr>
            <w:r>
              <w:rPr>
                <w:rFonts w:hint="eastAsia"/>
                <w:sz w:val="21"/>
                <w:szCs w:val="21"/>
              </w:rPr>
              <w:t>详见采购文件</w:t>
            </w:r>
          </w:p>
        </w:tc>
        <w:tc>
          <w:tcPr>
            <w:tcW w:w="1358" w:type="dxa"/>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否</w:t>
            </w:r>
          </w:p>
        </w:tc>
      </w:tr>
    </w:tbl>
    <w:p>
      <w:pPr>
        <w:adjustRightInd w:val="0"/>
        <w:snapToGrid w:val="0"/>
        <w:spacing w:line="288" w:lineRule="auto"/>
        <w:ind w:firstLine="420" w:firstLineChars="200"/>
        <w:rPr>
          <w:sz w:val="21"/>
          <w:szCs w:val="21"/>
        </w:rPr>
      </w:pPr>
      <w:r>
        <w:rPr>
          <w:rFonts w:hint="eastAsia"/>
          <w:sz w:val="21"/>
          <w:szCs w:val="21"/>
        </w:rPr>
        <w:t>7.合同履行期限：合同签订后</w:t>
      </w:r>
      <w:r>
        <w:rPr>
          <w:sz w:val="21"/>
          <w:szCs w:val="21"/>
        </w:rPr>
        <w:t>1个月内</w:t>
      </w:r>
      <w:r>
        <w:rPr>
          <w:rFonts w:hint="eastAsia"/>
          <w:sz w:val="21"/>
          <w:szCs w:val="21"/>
        </w:rPr>
        <w:t>。</w:t>
      </w:r>
    </w:p>
    <w:p>
      <w:pPr>
        <w:adjustRightInd w:val="0"/>
        <w:snapToGrid w:val="0"/>
        <w:spacing w:line="288" w:lineRule="auto"/>
        <w:ind w:firstLine="422" w:firstLineChars="200"/>
        <w:rPr>
          <w:b/>
          <w:sz w:val="21"/>
          <w:szCs w:val="21"/>
        </w:rPr>
      </w:pPr>
      <w:r>
        <w:rPr>
          <w:rFonts w:hint="eastAsia"/>
          <w:b/>
          <w:sz w:val="21"/>
          <w:szCs w:val="21"/>
        </w:rPr>
        <w:t>8.本项目不接受联合体投标。</w:t>
      </w:r>
    </w:p>
    <w:p>
      <w:pPr>
        <w:adjustRightInd w:val="0"/>
        <w:snapToGrid w:val="0"/>
        <w:spacing w:line="288" w:lineRule="auto"/>
        <w:ind w:firstLine="200"/>
        <w:rPr>
          <w:b/>
          <w:sz w:val="21"/>
          <w:szCs w:val="21"/>
        </w:rPr>
      </w:pPr>
      <w:bookmarkStart w:id="7" w:name="_Toc35393622"/>
      <w:bookmarkStart w:id="8" w:name="_Toc35393791"/>
      <w:bookmarkStart w:id="9" w:name="_Toc28359080"/>
      <w:bookmarkStart w:id="10" w:name="_Toc28359003"/>
      <w:r>
        <w:rPr>
          <w:rFonts w:hint="eastAsia"/>
          <w:b/>
          <w:sz w:val="21"/>
          <w:szCs w:val="21"/>
        </w:rPr>
        <w:t>二、申请人的资格要求：</w:t>
      </w:r>
      <w:bookmarkEnd w:id="7"/>
      <w:bookmarkEnd w:id="8"/>
      <w:bookmarkEnd w:id="9"/>
      <w:bookmarkEnd w:id="10"/>
    </w:p>
    <w:p>
      <w:pPr>
        <w:adjustRightInd w:val="0"/>
        <w:snapToGrid w:val="0"/>
        <w:spacing w:line="288" w:lineRule="auto"/>
        <w:ind w:firstLine="420" w:firstLineChars="200"/>
        <w:rPr>
          <w:sz w:val="21"/>
          <w:szCs w:val="21"/>
        </w:rPr>
      </w:pPr>
      <w:r>
        <w:rPr>
          <w:rFonts w:hint="eastAsia"/>
          <w:sz w:val="21"/>
          <w:szCs w:val="21"/>
        </w:rPr>
        <w:t>1.满足《中华人民共和国政府采购法》第二十二条规定；</w:t>
      </w:r>
    </w:p>
    <w:p>
      <w:pPr>
        <w:adjustRightInd w:val="0"/>
        <w:snapToGrid w:val="0"/>
        <w:spacing w:line="288" w:lineRule="auto"/>
        <w:ind w:firstLine="420" w:firstLineChars="200"/>
        <w:rPr>
          <w:bCs/>
          <w:sz w:val="21"/>
          <w:szCs w:val="21"/>
        </w:rPr>
      </w:pPr>
      <w:bookmarkStart w:id="11" w:name="_Toc28359081"/>
      <w:bookmarkStart w:id="12" w:name="_Toc28359004"/>
      <w:r>
        <w:rPr>
          <w:sz w:val="21"/>
          <w:szCs w:val="21"/>
        </w:rPr>
        <w:t>2</w:t>
      </w:r>
      <w:r>
        <w:rPr>
          <w:rFonts w:hint="eastAsia"/>
          <w:sz w:val="21"/>
          <w:szCs w:val="21"/>
        </w:rPr>
        <w:t>.落实政府采购政策需满足的资格要求：</w:t>
      </w:r>
      <w:bookmarkStart w:id="13" w:name="_Hlk44592403"/>
      <w:r>
        <w:rPr>
          <w:rFonts w:hint="eastAsia"/>
          <w:bCs/>
          <w:sz w:val="21"/>
          <w:szCs w:val="21"/>
        </w:rPr>
        <w:t>无</w:t>
      </w:r>
      <w:bookmarkEnd w:id="13"/>
    </w:p>
    <w:p>
      <w:pPr>
        <w:adjustRightInd w:val="0"/>
        <w:snapToGrid w:val="0"/>
        <w:spacing w:line="288" w:lineRule="auto"/>
        <w:ind w:firstLine="420" w:firstLineChars="200"/>
        <w:rPr>
          <w:sz w:val="21"/>
          <w:szCs w:val="21"/>
          <w:u w:val="single"/>
        </w:rPr>
      </w:pPr>
      <w:r>
        <w:rPr>
          <w:rFonts w:hint="eastAsia"/>
          <w:sz w:val="21"/>
          <w:szCs w:val="21"/>
        </w:rPr>
        <w:t>3.本项目的特定资格要求：无</w:t>
      </w:r>
    </w:p>
    <w:p>
      <w:pPr>
        <w:adjustRightInd w:val="0"/>
        <w:snapToGrid w:val="0"/>
        <w:spacing w:line="288" w:lineRule="auto"/>
        <w:ind w:firstLine="420" w:firstLineChars="200"/>
        <w:jc w:val="left"/>
        <w:rPr>
          <w:sz w:val="21"/>
          <w:szCs w:val="21"/>
        </w:rPr>
      </w:pPr>
      <w:r>
        <w:rPr>
          <w:rFonts w:hint="eastAsia"/>
          <w:sz w:val="21"/>
          <w:szCs w:val="21"/>
        </w:rPr>
        <w:t>4.截止投标截止时间未被“信用中国”（www.creditchina.gov.cn）、“中国政府采购网”（www.ccgp.gov.cn）列入失信被执行人、重大税收违法案件当事人名单、政府采购严重违法失信行为记录名单；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sz w:val="21"/>
          <w:szCs w:val="21"/>
        </w:rPr>
      </w:pPr>
      <w:r>
        <w:rPr>
          <w:rFonts w:hint="eastAsia"/>
          <w:sz w:val="21"/>
          <w:szCs w:val="21"/>
        </w:rPr>
        <w:t>5. 法律、行政法规规定的其他条件。</w:t>
      </w:r>
    </w:p>
    <w:p>
      <w:pPr>
        <w:adjustRightInd w:val="0"/>
        <w:snapToGrid w:val="0"/>
        <w:spacing w:line="288" w:lineRule="auto"/>
        <w:ind w:firstLine="200"/>
        <w:rPr>
          <w:b/>
          <w:sz w:val="21"/>
          <w:szCs w:val="21"/>
        </w:rPr>
      </w:pPr>
      <w:bookmarkStart w:id="14" w:name="_Toc35393792"/>
      <w:bookmarkStart w:id="15" w:name="_Toc35393623"/>
      <w:r>
        <w:rPr>
          <w:rFonts w:hint="eastAsia"/>
          <w:b/>
          <w:sz w:val="21"/>
          <w:szCs w:val="21"/>
        </w:rPr>
        <w:t>三、获取采购文件</w:t>
      </w:r>
      <w:bookmarkEnd w:id="11"/>
      <w:bookmarkEnd w:id="12"/>
      <w:bookmarkEnd w:id="14"/>
      <w:bookmarkEnd w:id="15"/>
    </w:p>
    <w:p>
      <w:pPr>
        <w:adjustRightInd w:val="0"/>
        <w:snapToGrid w:val="0"/>
        <w:spacing w:line="288" w:lineRule="auto"/>
        <w:ind w:firstLine="420" w:firstLineChars="200"/>
        <w:rPr>
          <w:sz w:val="21"/>
          <w:szCs w:val="21"/>
        </w:rPr>
      </w:pPr>
      <w:bookmarkStart w:id="16" w:name="_Toc35393624"/>
      <w:bookmarkStart w:id="17" w:name="_Toc28359005"/>
      <w:bookmarkStart w:id="18" w:name="_Toc28359082"/>
      <w:bookmarkStart w:id="19" w:name="_Toc35393793"/>
      <w:r>
        <w:rPr>
          <w:rFonts w:hint="eastAsia"/>
          <w:sz w:val="21"/>
          <w:szCs w:val="21"/>
        </w:rPr>
        <w:t>1</w:t>
      </w:r>
      <w:r>
        <w:rPr>
          <w:sz w:val="21"/>
          <w:szCs w:val="21"/>
        </w:rPr>
        <w:t>.</w:t>
      </w:r>
      <w:r>
        <w:rPr>
          <w:rFonts w:hint="eastAsia"/>
          <w:sz w:val="21"/>
          <w:szCs w:val="21"/>
        </w:rPr>
        <w:t>时间：至</w:t>
      </w:r>
      <w:r>
        <w:rPr>
          <w:sz w:val="21"/>
          <w:szCs w:val="21"/>
        </w:rPr>
        <w:t>2021年2月</w:t>
      </w:r>
      <w:r>
        <w:rPr>
          <w:rFonts w:hint="eastAsia"/>
          <w:sz w:val="21"/>
          <w:szCs w:val="21"/>
        </w:rPr>
        <w:t>2</w:t>
      </w:r>
      <w:r>
        <w:rPr>
          <w:sz w:val="21"/>
          <w:szCs w:val="21"/>
        </w:rPr>
        <w:t>0日</w:t>
      </w:r>
    </w:p>
    <w:p>
      <w:pPr>
        <w:adjustRightInd w:val="0"/>
        <w:snapToGrid w:val="0"/>
        <w:spacing w:line="288" w:lineRule="auto"/>
        <w:ind w:firstLine="420" w:firstLineChars="200"/>
        <w:rPr>
          <w:sz w:val="21"/>
          <w:szCs w:val="21"/>
        </w:rPr>
      </w:pPr>
      <w:r>
        <w:rPr>
          <w:rFonts w:hint="eastAsia"/>
          <w:sz w:val="21"/>
          <w:szCs w:val="21"/>
        </w:rPr>
        <w:t>2</w:t>
      </w:r>
      <w:r>
        <w:rPr>
          <w:sz w:val="21"/>
          <w:szCs w:val="21"/>
        </w:rPr>
        <w:t>.</w:t>
      </w:r>
      <w:r>
        <w:rPr>
          <w:rFonts w:hint="eastAsia"/>
          <w:sz w:val="21"/>
          <w:szCs w:val="21"/>
        </w:rPr>
        <w:t>地址：政府采购云平台（https://login.zcygov.cn）</w:t>
      </w:r>
    </w:p>
    <w:p>
      <w:pPr>
        <w:adjustRightInd w:val="0"/>
        <w:snapToGrid w:val="0"/>
        <w:spacing w:line="288" w:lineRule="auto"/>
        <w:ind w:firstLine="420" w:firstLineChars="200"/>
        <w:rPr>
          <w:sz w:val="21"/>
          <w:szCs w:val="21"/>
        </w:rPr>
      </w:pPr>
      <w:r>
        <w:rPr>
          <w:rFonts w:hint="eastAsia"/>
          <w:sz w:val="21"/>
          <w:szCs w:val="21"/>
        </w:rPr>
        <w:t>3</w:t>
      </w:r>
      <w:r>
        <w:rPr>
          <w:sz w:val="21"/>
          <w:szCs w:val="21"/>
        </w:rPr>
        <w:t>.</w:t>
      </w:r>
      <w:r>
        <w:rPr>
          <w:rFonts w:hint="eastAsia"/>
          <w:sz w:val="21"/>
          <w:szCs w:val="21"/>
        </w:rPr>
        <w:t>方式：在线获取（潜在投标人登陆政府采购云平台，进入“项目采购”，在“获取采购文件”菜单中选择项目后“申请获取采购文件”）</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售价</w:t>
      </w:r>
      <w:r>
        <w:rPr>
          <w:sz w:val="21"/>
          <w:szCs w:val="21"/>
        </w:rPr>
        <w:t>：</w:t>
      </w:r>
      <w:r>
        <w:rPr>
          <w:rFonts w:hint="eastAsia"/>
          <w:sz w:val="21"/>
          <w:szCs w:val="21"/>
        </w:rPr>
        <w:t>免费</w:t>
      </w:r>
    </w:p>
    <w:p>
      <w:pPr>
        <w:adjustRightInd w:val="0"/>
        <w:snapToGrid w:val="0"/>
        <w:spacing w:line="288" w:lineRule="auto"/>
        <w:ind w:firstLine="420" w:firstLineChars="200"/>
        <w:rPr>
          <w:sz w:val="21"/>
          <w:szCs w:val="21"/>
        </w:rPr>
      </w:pPr>
      <w:r>
        <w:rPr>
          <w:rFonts w:hint="eastAsia"/>
          <w:sz w:val="21"/>
          <w:szCs w:val="21"/>
        </w:rPr>
        <w:t>备注：</w:t>
      </w:r>
    </w:p>
    <w:p>
      <w:pPr>
        <w:adjustRightInd w:val="0"/>
        <w:snapToGrid w:val="0"/>
        <w:spacing w:line="288" w:lineRule="auto"/>
        <w:ind w:firstLine="420" w:firstLineChars="200"/>
        <w:rPr>
          <w:sz w:val="21"/>
          <w:szCs w:val="21"/>
        </w:rPr>
      </w:pPr>
      <w:r>
        <w:rPr>
          <w:rFonts w:hint="eastAsia"/>
          <w:sz w:val="21"/>
          <w:szCs w:val="21"/>
        </w:rPr>
        <w:t>1）获取采购文件截止时间之后潜在供应商依然可以获取采购文件，如对采购文件有质疑的应在规定的质疑期限内提出；</w:t>
      </w:r>
    </w:p>
    <w:p>
      <w:pPr>
        <w:adjustRightInd w:val="0"/>
        <w:snapToGrid w:val="0"/>
        <w:spacing w:line="288" w:lineRule="auto"/>
        <w:ind w:firstLine="420" w:firstLineChars="200"/>
        <w:rPr>
          <w:sz w:val="21"/>
          <w:szCs w:val="21"/>
        </w:rPr>
      </w:pPr>
      <w:r>
        <w:rPr>
          <w:rFonts w:hint="eastAsia"/>
          <w:sz w:val="21"/>
          <w:szCs w:val="21"/>
        </w:rPr>
        <w:t xml:space="preserve">2）公告规定的采购文件获取方式为依法获取采购文件的方式，未按照公告规定的方式获取采购文件的，不得对采购文件提起质疑、投诉。 </w:t>
      </w:r>
    </w:p>
    <w:p>
      <w:pPr>
        <w:adjustRightInd w:val="0"/>
        <w:snapToGrid w:val="0"/>
        <w:spacing w:line="288" w:lineRule="auto"/>
        <w:ind w:firstLine="200"/>
        <w:rPr>
          <w:b/>
          <w:sz w:val="21"/>
          <w:szCs w:val="21"/>
        </w:rPr>
      </w:pPr>
      <w:r>
        <w:rPr>
          <w:rFonts w:hint="eastAsia"/>
          <w:b/>
          <w:sz w:val="21"/>
          <w:szCs w:val="21"/>
        </w:rPr>
        <w:t>四、</w:t>
      </w:r>
      <w:bookmarkEnd w:id="16"/>
      <w:bookmarkEnd w:id="17"/>
      <w:bookmarkEnd w:id="18"/>
      <w:bookmarkEnd w:id="19"/>
      <w:r>
        <w:rPr>
          <w:rFonts w:hint="eastAsia"/>
          <w:b/>
          <w:sz w:val="21"/>
          <w:szCs w:val="21"/>
        </w:rPr>
        <w:t>响应文件提交</w:t>
      </w:r>
    </w:p>
    <w:p>
      <w:pPr>
        <w:adjustRightInd w:val="0"/>
        <w:snapToGrid w:val="0"/>
        <w:spacing w:line="288" w:lineRule="auto"/>
        <w:ind w:firstLine="420" w:firstLineChars="200"/>
        <w:rPr>
          <w:bCs/>
          <w:sz w:val="21"/>
          <w:szCs w:val="21"/>
        </w:rPr>
      </w:pPr>
      <w:r>
        <w:rPr>
          <w:rFonts w:hint="eastAsia"/>
          <w:bCs/>
          <w:sz w:val="21"/>
          <w:szCs w:val="21"/>
        </w:rPr>
        <w:t>1.响应文件提交截止时间：</w:t>
      </w:r>
      <w:r>
        <w:rPr>
          <w:bCs/>
          <w:sz w:val="21"/>
          <w:szCs w:val="21"/>
        </w:rPr>
        <w:t>2021年2月</w:t>
      </w:r>
      <w:r>
        <w:rPr>
          <w:rFonts w:hint="eastAsia"/>
          <w:bCs/>
          <w:sz w:val="21"/>
          <w:szCs w:val="21"/>
        </w:rPr>
        <w:t>2</w:t>
      </w:r>
      <w:r>
        <w:rPr>
          <w:bCs/>
          <w:sz w:val="21"/>
          <w:szCs w:val="21"/>
        </w:rPr>
        <w:t>0日</w:t>
      </w:r>
      <w:r>
        <w:rPr>
          <w:rFonts w:hint="eastAsia"/>
          <w:bCs/>
          <w:sz w:val="21"/>
          <w:szCs w:val="21"/>
        </w:rPr>
        <w:t>下午14:</w:t>
      </w:r>
      <w:r>
        <w:rPr>
          <w:bCs/>
          <w:sz w:val="21"/>
          <w:szCs w:val="21"/>
        </w:rPr>
        <w:t>0</w:t>
      </w:r>
      <w:r>
        <w:rPr>
          <w:rFonts w:hint="eastAsia"/>
          <w:bCs/>
          <w:sz w:val="21"/>
          <w:szCs w:val="21"/>
        </w:rPr>
        <w:t>0:00（北京时间）</w:t>
      </w:r>
    </w:p>
    <w:p>
      <w:pPr>
        <w:adjustRightInd w:val="0"/>
        <w:snapToGrid w:val="0"/>
        <w:spacing w:line="288" w:lineRule="auto"/>
        <w:ind w:firstLine="420" w:firstLineChars="200"/>
        <w:rPr>
          <w:bCs/>
          <w:sz w:val="21"/>
          <w:szCs w:val="21"/>
        </w:rPr>
      </w:pPr>
      <w:r>
        <w:rPr>
          <w:rFonts w:hint="eastAsia"/>
          <w:bCs/>
          <w:sz w:val="21"/>
          <w:szCs w:val="21"/>
        </w:rPr>
        <w:t>2.地点：通过政府采购云平台在线电子提交</w:t>
      </w:r>
    </w:p>
    <w:p>
      <w:pPr>
        <w:adjustRightInd w:val="0"/>
        <w:snapToGrid w:val="0"/>
        <w:spacing w:line="288" w:lineRule="auto"/>
        <w:ind w:firstLine="420" w:firstLineChars="200"/>
        <w:rPr>
          <w:sz w:val="21"/>
          <w:szCs w:val="21"/>
        </w:rPr>
      </w:pPr>
      <w:r>
        <w:rPr>
          <w:rFonts w:hint="eastAsia"/>
          <w:sz w:val="21"/>
          <w:szCs w:val="21"/>
        </w:rPr>
        <w:t>备注：</w:t>
      </w:r>
    </w:p>
    <w:p>
      <w:pPr>
        <w:adjustRightInd w:val="0"/>
        <w:snapToGrid w:val="0"/>
        <w:spacing w:line="288" w:lineRule="auto"/>
        <w:ind w:firstLine="420" w:firstLineChars="200"/>
        <w:rPr>
          <w:sz w:val="21"/>
          <w:szCs w:val="21"/>
        </w:rPr>
      </w:pPr>
      <w:r>
        <w:rPr>
          <w:rFonts w:hint="eastAsia"/>
          <w:sz w:val="21"/>
          <w:szCs w:val="21"/>
        </w:rPr>
        <w:t>1.供应商未按规定编制加密或者响应文件提交截止时间后上传的响应文件政府采购云平台将予以拒收；</w:t>
      </w:r>
    </w:p>
    <w:p>
      <w:pPr>
        <w:adjustRightInd w:val="0"/>
        <w:snapToGrid w:val="0"/>
        <w:spacing w:line="288" w:lineRule="auto"/>
        <w:ind w:firstLine="420" w:firstLineChars="200"/>
        <w:rPr>
          <w:bCs/>
          <w:sz w:val="21"/>
          <w:szCs w:val="21"/>
        </w:rPr>
      </w:pPr>
      <w:r>
        <w:rPr>
          <w:rFonts w:hint="eastAsia"/>
          <w:sz w:val="21"/>
          <w:szCs w:val="21"/>
        </w:rPr>
        <w:t>2.供应商逾期送达或者未密封包装的备份响应文件采购代理机构将予以拒收。</w:t>
      </w:r>
    </w:p>
    <w:p>
      <w:pPr>
        <w:adjustRightInd w:val="0"/>
        <w:snapToGrid w:val="0"/>
        <w:spacing w:line="288" w:lineRule="auto"/>
        <w:ind w:firstLine="200"/>
        <w:rPr>
          <w:b/>
          <w:sz w:val="21"/>
          <w:szCs w:val="21"/>
        </w:rPr>
      </w:pPr>
      <w:bookmarkStart w:id="20" w:name="_Toc35393625"/>
      <w:bookmarkStart w:id="21" w:name="_Toc35393794"/>
      <w:bookmarkStart w:id="22" w:name="_Toc28359084"/>
      <w:bookmarkStart w:id="23" w:name="_Toc28359007"/>
      <w:r>
        <w:rPr>
          <w:rFonts w:hint="eastAsia"/>
          <w:b/>
          <w:sz w:val="21"/>
          <w:szCs w:val="21"/>
        </w:rPr>
        <w:t>五、开启</w:t>
      </w:r>
    </w:p>
    <w:p>
      <w:pPr>
        <w:adjustRightInd w:val="0"/>
        <w:snapToGrid w:val="0"/>
        <w:spacing w:line="288" w:lineRule="auto"/>
        <w:ind w:firstLine="420" w:firstLineChars="200"/>
        <w:rPr>
          <w:bCs/>
          <w:sz w:val="21"/>
          <w:szCs w:val="21"/>
        </w:rPr>
      </w:pPr>
      <w:r>
        <w:rPr>
          <w:rFonts w:hint="eastAsia"/>
          <w:bCs/>
          <w:sz w:val="21"/>
          <w:szCs w:val="21"/>
        </w:rPr>
        <w:t>1.响应文件开启时间：</w:t>
      </w:r>
      <w:r>
        <w:rPr>
          <w:bCs/>
          <w:sz w:val="21"/>
          <w:szCs w:val="21"/>
        </w:rPr>
        <w:t>2021年2月</w:t>
      </w:r>
      <w:r>
        <w:rPr>
          <w:rFonts w:hint="eastAsia"/>
          <w:bCs/>
          <w:sz w:val="21"/>
          <w:szCs w:val="21"/>
        </w:rPr>
        <w:t>2</w:t>
      </w:r>
      <w:r>
        <w:rPr>
          <w:bCs/>
          <w:sz w:val="21"/>
          <w:szCs w:val="21"/>
        </w:rPr>
        <w:t>0日</w:t>
      </w:r>
      <w:r>
        <w:rPr>
          <w:rFonts w:hint="eastAsia"/>
          <w:bCs/>
          <w:sz w:val="21"/>
          <w:szCs w:val="21"/>
        </w:rPr>
        <w:t>下午14:</w:t>
      </w:r>
      <w:r>
        <w:rPr>
          <w:bCs/>
          <w:sz w:val="21"/>
          <w:szCs w:val="21"/>
        </w:rPr>
        <w:t>0</w:t>
      </w:r>
      <w:r>
        <w:rPr>
          <w:rFonts w:hint="eastAsia"/>
          <w:bCs/>
          <w:sz w:val="21"/>
          <w:szCs w:val="21"/>
        </w:rPr>
        <w:t>0:00（北京时间）</w:t>
      </w:r>
    </w:p>
    <w:p>
      <w:pPr>
        <w:adjustRightInd w:val="0"/>
        <w:snapToGrid w:val="0"/>
        <w:spacing w:line="288" w:lineRule="auto"/>
        <w:ind w:firstLine="409" w:firstLineChars="195"/>
        <w:rPr>
          <w:bCs/>
          <w:sz w:val="21"/>
          <w:szCs w:val="21"/>
        </w:rPr>
      </w:pPr>
      <w:r>
        <w:rPr>
          <w:rFonts w:hint="eastAsia"/>
          <w:bCs/>
          <w:sz w:val="21"/>
          <w:szCs w:val="21"/>
        </w:rPr>
        <w:t>2.地点：通过政府采购云平台在线开启</w:t>
      </w:r>
    </w:p>
    <w:p>
      <w:pPr>
        <w:adjustRightInd w:val="0"/>
        <w:snapToGrid w:val="0"/>
        <w:spacing w:line="288" w:lineRule="auto"/>
        <w:ind w:firstLine="409" w:firstLineChars="195"/>
        <w:rPr>
          <w:bCs/>
          <w:sz w:val="21"/>
          <w:szCs w:val="21"/>
        </w:rPr>
      </w:pPr>
      <w:r>
        <w:rPr>
          <w:rFonts w:hint="eastAsia"/>
          <w:sz w:val="21"/>
          <w:szCs w:val="21"/>
        </w:rPr>
        <w:t>备注：</w:t>
      </w:r>
      <w:r>
        <w:rPr>
          <w:rFonts w:hint="eastAsia"/>
          <w:spacing w:val="-6"/>
          <w:sz w:val="21"/>
          <w:szCs w:val="21"/>
        </w:rPr>
        <w:t>响应方应在开启时间在线开启并解密电子加密响应文件。响应方须登录“政采云”平台，用“项目采购-开标评标”功能解密响应文件，解密须在开启时间后30分钟内完成。</w:t>
      </w:r>
      <w:bookmarkEnd w:id="20"/>
      <w:bookmarkEnd w:id="21"/>
      <w:bookmarkEnd w:id="22"/>
      <w:bookmarkEnd w:id="23"/>
    </w:p>
    <w:p>
      <w:pPr>
        <w:adjustRightInd w:val="0"/>
        <w:snapToGrid w:val="0"/>
        <w:spacing w:line="288" w:lineRule="auto"/>
        <w:ind w:firstLine="211" w:firstLineChars="100"/>
        <w:rPr>
          <w:b/>
          <w:sz w:val="21"/>
          <w:szCs w:val="21"/>
        </w:rPr>
      </w:pPr>
      <w:bookmarkStart w:id="24" w:name="_Toc35393626"/>
      <w:bookmarkStart w:id="25" w:name="_Toc35393795"/>
      <w:r>
        <w:rPr>
          <w:rFonts w:hint="eastAsia"/>
          <w:b/>
          <w:sz w:val="21"/>
          <w:szCs w:val="21"/>
        </w:rPr>
        <w:t>六、其他补充事宜</w:t>
      </w:r>
      <w:bookmarkEnd w:id="24"/>
      <w:bookmarkEnd w:id="25"/>
    </w:p>
    <w:p>
      <w:pPr>
        <w:adjustRightInd w:val="0"/>
        <w:snapToGrid w:val="0"/>
        <w:spacing w:line="288" w:lineRule="auto"/>
        <w:ind w:firstLine="422" w:firstLineChars="200"/>
        <w:rPr>
          <w:b/>
          <w:sz w:val="21"/>
          <w:szCs w:val="21"/>
        </w:rPr>
      </w:pPr>
      <w:r>
        <w:rPr>
          <w:rFonts w:hint="eastAsia"/>
          <w:b/>
          <w:sz w:val="21"/>
          <w:szCs w:val="21"/>
        </w:rPr>
        <w:t>1.在线电子响应说明：</w:t>
      </w:r>
    </w:p>
    <w:p>
      <w:pPr>
        <w:adjustRightInd w:val="0"/>
        <w:snapToGrid w:val="0"/>
        <w:spacing w:line="288" w:lineRule="auto"/>
        <w:ind w:firstLine="422" w:firstLineChars="200"/>
        <w:rPr>
          <w:b/>
          <w:sz w:val="21"/>
          <w:szCs w:val="21"/>
        </w:rPr>
      </w:pPr>
      <w:r>
        <w:rPr>
          <w:rFonts w:hint="eastAsia"/>
          <w:b/>
          <w:sz w:val="21"/>
          <w:szCs w:val="21"/>
        </w:rPr>
        <w:t>1）通过政府采购云平台在线电子响应，供应商应先安装政采云电子交易客户端（政采云投标客户端），并按照采购文件和政府采购云平台的要求，通过政采云电子交易客户端（政采云投标客户端）编制加密响应文件；</w:t>
      </w:r>
    </w:p>
    <w:p>
      <w:pPr>
        <w:adjustRightInd w:val="0"/>
        <w:snapToGrid w:val="0"/>
        <w:spacing w:line="288" w:lineRule="auto"/>
        <w:ind w:firstLine="422" w:firstLineChars="200"/>
        <w:rPr>
          <w:b/>
          <w:sz w:val="21"/>
          <w:szCs w:val="21"/>
        </w:rPr>
      </w:pPr>
      <w:r>
        <w:rPr>
          <w:rFonts w:hint="eastAsia"/>
          <w:b/>
          <w:sz w:val="21"/>
          <w:szCs w:val="21"/>
        </w:rPr>
        <w:t>政采云电子交易客户端（政采云投标客户端）请自行前往“浙江政府采购网-下载专区-电子交易客户端”进行下载，通过政府采购云平台参与在线电子响应时如遇平台技术问题详询400-881-7190。</w:t>
      </w:r>
    </w:p>
    <w:p>
      <w:pPr>
        <w:adjustRightInd w:val="0"/>
        <w:snapToGrid w:val="0"/>
        <w:spacing w:line="288" w:lineRule="auto"/>
        <w:ind w:firstLine="422" w:firstLineChars="200"/>
        <w:rPr>
          <w:b/>
          <w:sz w:val="21"/>
          <w:szCs w:val="21"/>
        </w:rPr>
      </w:pPr>
      <w:r>
        <w:rPr>
          <w:rFonts w:hint="eastAsia"/>
          <w:b/>
          <w:sz w:val="21"/>
          <w:szCs w:val="21"/>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b/>
          <w:sz w:val="21"/>
          <w:szCs w:val="21"/>
        </w:rPr>
        <w:t>CA驱动和申领流程</w:t>
      </w:r>
      <w:r>
        <w:rPr>
          <w:rFonts w:hint="eastAsia"/>
          <w:b/>
          <w:sz w:val="21"/>
          <w:szCs w:val="21"/>
        </w:rPr>
        <w:fldChar w:fldCharType="end"/>
      </w:r>
      <w:r>
        <w:rPr>
          <w:rFonts w:hint="eastAsia"/>
          <w:b/>
          <w:sz w:val="21"/>
          <w:szCs w:val="21"/>
        </w:rPr>
        <w:t>”进行查阅；</w:t>
      </w:r>
    </w:p>
    <w:p>
      <w:pPr>
        <w:adjustRightInd w:val="0"/>
        <w:snapToGrid w:val="0"/>
        <w:spacing w:line="288" w:lineRule="auto"/>
        <w:ind w:firstLine="422" w:firstLineChars="200"/>
        <w:rPr>
          <w:b/>
          <w:sz w:val="21"/>
          <w:szCs w:val="21"/>
        </w:rPr>
      </w:pPr>
      <w:r>
        <w:rPr>
          <w:rFonts w:hint="eastAsia"/>
          <w:b/>
          <w:sz w:val="21"/>
          <w:szCs w:val="21"/>
        </w:rPr>
        <w:t>3）供应商应当在响应文件提交截止时间前将在政采云电子交易客户端（政采云投标客户端）生成的电子加密响应文件上传至政府采购云平台；</w:t>
      </w:r>
    </w:p>
    <w:p>
      <w:pPr>
        <w:adjustRightInd w:val="0"/>
        <w:snapToGrid w:val="0"/>
        <w:spacing w:line="288" w:lineRule="auto"/>
        <w:ind w:firstLine="422" w:firstLineChars="200"/>
        <w:rPr>
          <w:b/>
          <w:sz w:val="21"/>
          <w:szCs w:val="21"/>
        </w:rPr>
      </w:pPr>
      <w:r>
        <w:rPr>
          <w:rFonts w:hint="eastAsia"/>
          <w:b/>
          <w:sz w:val="21"/>
          <w:szCs w:val="21"/>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adjustRightInd w:val="0"/>
        <w:snapToGrid w:val="0"/>
        <w:spacing w:line="288" w:lineRule="auto"/>
        <w:ind w:firstLine="422" w:firstLineChars="200"/>
        <w:rPr>
          <w:b/>
          <w:sz w:val="21"/>
          <w:szCs w:val="21"/>
        </w:rPr>
      </w:pPr>
      <w:r>
        <w:rPr>
          <w:rFonts w:hint="eastAsia"/>
          <w:b/>
          <w:sz w:val="21"/>
          <w:szCs w:val="21"/>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adjustRightInd w:val="0"/>
        <w:snapToGrid w:val="0"/>
        <w:spacing w:line="288" w:lineRule="auto"/>
        <w:ind w:firstLine="422" w:firstLineChars="200"/>
        <w:rPr>
          <w:sz w:val="21"/>
          <w:szCs w:val="21"/>
        </w:rPr>
      </w:pPr>
      <w:r>
        <w:rPr>
          <w:rFonts w:hint="eastAsia"/>
          <w:b/>
          <w:sz w:val="21"/>
          <w:szCs w:val="21"/>
        </w:rPr>
        <w:t>备注：供应商可通过浙江省“电子交易/不见面开评标”学习专题提前进行专题学习，熟悉操作，避免影响采购活动（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16"/>
          <w:rFonts w:hint="eastAsia"/>
          <w:b/>
          <w:color w:val="auto"/>
          <w:sz w:val="21"/>
          <w:szCs w:val="21"/>
        </w:rPr>
        <w:t>https://edu.zcygov.cn/luban/e-biding</w:t>
      </w:r>
      <w:r>
        <w:rPr>
          <w:rStyle w:val="16"/>
          <w:rFonts w:hint="eastAsia"/>
          <w:b/>
          <w:color w:val="auto"/>
          <w:sz w:val="21"/>
          <w:szCs w:val="21"/>
        </w:rPr>
        <w:fldChar w:fldCharType="end"/>
      </w:r>
      <w:r>
        <w:rPr>
          <w:rFonts w:hint="eastAsia"/>
          <w:b/>
          <w:sz w:val="21"/>
          <w:szCs w:val="21"/>
        </w:rPr>
        <w:t>）。</w:t>
      </w:r>
    </w:p>
    <w:p>
      <w:pPr>
        <w:adjustRightInd w:val="0"/>
        <w:snapToGrid w:val="0"/>
        <w:spacing w:line="288" w:lineRule="auto"/>
        <w:ind w:firstLine="422" w:firstLineChars="200"/>
        <w:rPr>
          <w:b/>
          <w:bCs/>
          <w:sz w:val="21"/>
          <w:szCs w:val="21"/>
        </w:rPr>
      </w:pPr>
      <w:r>
        <w:rPr>
          <w:b/>
          <w:bCs/>
          <w:sz w:val="21"/>
          <w:szCs w:val="21"/>
        </w:rPr>
        <w:t>2.</w:t>
      </w:r>
      <w:r>
        <w:rPr>
          <w:rFonts w:hint="eastAsia"/>
          <w:b/>
          <w:bCs/>
          <w:sz w:val="21"/>
          <w:szCs w:val="21"/>
        </w:rPr>
        <w:t>质疑和投诉</w:t>
      </w:r>
    </w:p>
    <w:p>
      <w:pPr>
        <w:adjustRightInd w:val="0"/>
        <w:snapToGrid w:val="0"/>
        <w:spacing w:line="288" w:lineRule="auto"/>
        <w:ind w:firstLine="420" w:firstLineChars="200"/>
        <w:rPr>
          <w:bCs/>
          <w:sz w:val="21"/>
          <w:szCs w:val="21"/>
        </w:rPr>
      </w:pPr>
      <w:r>
        <w:rPr>
          <w:rFonts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2" w:firstLineChars="200"/>
        <w:rPr>
          <w:b/>
          <w:bCs/>
          <w:sz w:val="21"/>
          <w:szCs w:val="21"/>
        </w:rPr>
      </w:pPr>
      <w:r>
        <w:rPr>
          <w:b/>
          <w:bCs/>
          <w:sz w:val="21"/>
          <w:szCs w:val="21"/>
        </w:rPr>
        <w:t>3.</w:t>
      </w:r>
      <w:r>
        <w:rPr>
          <w:rFonts w:hint="eastAsia"/>
          <w:b/>
          <w:bCs/>
          <w:sz w:val="21"/>
          <w:szCs w:val="21"/>
        </w:rPr>
        <w:t>信用记录</w:t>
      </w:r>
    </w:p>
    <w:p>
      <w:pPr>
        <w:adjustRightInd w:val="0"/>
        <w:snapToGrid w:val="0"/>
        <w:spacing w:line="288" w:lineRule="auto"/>
        <w:ind w:firstLine="420" w:firstLineChars="200"/>
        <w:rPr>
          <w:bCs/>
          <w:sz w:val="21"/>
          <w:szCs w:val="21"/>
        </w:rPr>
      </w:pPr>
      <w:r>
        <w:rPr>
          <w:rFonts w:hint="eastAsia"/>
          <w:bCs/>
          <w:sz w:val="21"/>
          <w:szCs w:val="21"/>
        </w:rPr>
        <w:t>根据财库[2016]125号《关于在政府采购活动中查询及使用信用记录有关问题的通知》要求，采购代理机构会对响应供应商信用记录进行查询并甄别。</w:t>
      </w:r>
    </w:p>
    <w:p>
      <w:pPr>
        <w:adjustRightInd w:val="0"/>
        <w:snapToGrid w:val="0"/>
        <w:spacing w:line="288" w:lineRule="auto"/>
        <w:ind w:firstLine="420" w:firstLineChars="200"/>
        <w:rPr>
          <w:bCs/>
          <w:sz w:val="21"/>
          <w:szCs w:val="21"/>
        </w:rPr>
      </w:pPr>
      <w:r>
        <w:rPr>
          <w:rFonts w:hint="eastAsia"/>
          <w:bCs/>
          <w:sz w:val="21"/>
          <w:szCs w:val="21"/>
        </w:rPr>
        <w:t>（1）信用信息查询的截止时点 ：采购响应文件提交截止时间；</w:t>
      </w:r>
    </w:p>
    <w:p>
      <w:pPr>
        <w:adjustRightInd w:val="0"/>
        <w:snapToGrid w:val="0"/>
        <w:spacing w:line="288" w:lineRule="auto"/>
        <w:ind w:firstLine="420" w:firstLineChars="200"/>
        <w:rPr>
          <w:bCs/>
          <w:sz w:val="21"/>
          <w:szCs w:val="21"/>
        </w:rPr>
      </w:pPr>
      <w:r>
        <w:rPr>
          <w:rFonts w:hint="eastAsia"/>
          <w:bCs/>
          <w:sz w:val="21"/>
          <w:szCs w:val="21"/>
        </w:rPr>
        <w:t>（2）查询渠道：“信用中国”（www.creditchina.gov.cn）、“中国政府采购网”（www.ccgp.gov.cn ）；</w:t>
      </w:r>
    </w:p>
    <w:p>
      <w:pPr>
        <w:adjustRightInd w:val="0"/>
        <w:snapToGrid w:val="0"/>
        <w:spacing w:line="288" w:lineRule="auto"/>
        <w:ind w:firstLine="420" w:firstLineChars="200"/>
        <w:rPr>
          <w:bCs/>
          <w:sz w:val="21"/>
          <w:szCs w:val="21"/>
        </w:rPr>
      </w:pPr>
      <w:r>
        <w:rPr>
          <w:rFonts w:hint="eastAsia"/>
          <w:bCs/>
          <w:sz w:val="21"/>
          <w:szCs w:val="21"/>
        </w:rPr>
        <w:t>（3）信用信息查询记录和证据留存具体方式：采购代理机构经办人和监督人员将查询网页打印、签字与其他采购文件一并保存；</w:t>
      </w:r>
    </w:p>
    <w:p>
      <w:pPr>
        <w:adjustRightInd w:val="0"/>
        <w:snapToGrid w:val="0"/>
        <w:spacing w:line="288" w:lineRule="auto"/>
        <w:ind w:firstLine="420" w:firstLineChars="200"/>
        <w:rPr>
          <w:bCs/>
          <w:sz w:val="21"/>
          <w:szCs w:val="21"/>
        </w:rPr>
      </w:pPr>
      <w:r>
        <w:rPr>
          <w:rFonts w:hint="eastAsia"/>
          <w:bCs/>
          <w:sz w:val="21"/>
          <w:szCs w:val="21"/>
        </w:rPr>
        <w:t>（4）信用信息的使用规则：供应商存在不良信用记录的，其响应将被作为无效投标处理。</w:t>
      </w:r>
    </w:p>
    <w:p>
      <w:pPr>
        <w:adjustRightInd w:val="0"/>
        <w:snapToGrid w:val="0"/>
        <w:spacing w:line="288" w:lineRule="auto"/>
        <w:ind w:firstLine="420" w:firstLineChars="200"/>
        <w:rPr>
          <w:bCs/>
          <w:sz w:val="21"/>
          <w:szCs w:val="21"/>
        </w:rPr>
      </w:pPr>
      <w:r>
        <w:rPr>
          <w:rFonts w:hint="eastAsia"/>
          <w:bCs/>
          <w:sz w:val="21"/>
          <w:szCs w:val="21"/>
        </w:rPr>
        <w:t>不良信用记录指：被列入失信被执行人、重大税收违法案件当事人名单、政府采购严重违法失信行为记录名单。</w:t>
      </w:r>
    </w:p>
    <w:p>
      <w:pPr>
        <w:adjustRightInd w:val="0"/>
        <w:snapToGrid w:val="0"/>
        <w:spacing w:line="288" w:lineRule="auto"/>
        <w:ind w:firstLine="422" w:firstLineChars="200"/>
        <w:rPr>
          <w:b/>
          <w:bCs/>
          <w:sz w:val="21"/>
          <w:szCs w:val="21"/>
        </w:rPr>
      </w:pPr>
      <w:r>
        <w:rPr>
          <w:b/>
          <w:bCs/>
          <w:sz w:val="21"/>
          <w:szCs w:val="21"/>
        </w:rPr>
        <w:t>4</w:t>
      </w:r>
      <w:r>
        <w:rPr>
          <w:rFonts w:hint="eastAsia"/>
          <w:b/>
          <w:bCs/>
          <w:sz w:val="21"/>
          <w:szCs w:val="21"/>
        </w:rPr>
        <w:t>.采购项目需要落实的政府采购政策</w:t>
      </w:r>
    </w:p>
    <w:p>
      <w:pPr>
        <w:adjustRightInd w:val="0"/>
        <w:snapToGrid w:val="0"/>
        <w:spacing w:line="288" w:lineRule="auto"/>
        <w:ind w:firstLine="420" w:firstLineChars="200"/>
        <w:rPr>
          <w:sz w:val="21"/>
          <w:szCs w:val="21"/>
        </w:rPr>
      </w:pPr>
      <w:r>
        <w:rPr>
          <w:rFonts w:hint="eastAsia"/>
          <w:sz w:val="21"/>
          <w:szCs w:val="21"/>
        </w:rPr>
        <w:t>1）政府采购促进中小企业发展</w:t>
      </w:r>
    </w:p>
    <w:p>
      <w:pPr>
        <w:adjustRightInd w:val="0"/>
        <w:snapToGrid w:val="0"/>
        <w:spacing w:line="288" w:lineRule="auto"/>
        <w:ind w:firstLine="420" w:firstLineChars="200"/>
        <w:rPr>
          <w:sz w:val="21"/>
          <w:szCs w:val="21"/>
        </w:rPr>
      </w:pPr>
      <w:r>
        <w:rPr>
          <w:rFonts w:hint="eastAsia"/>
          <w:sz w:val="21"/>
          <w:szCs w:val="21"/>
        </w:rPr>
        <w:t>2）政府采购支持监狱企业发展</w:t>
      </w:r>
    </w:p>
    <w:p>
      <w:pPr>
        <w:adjustRightInd w:val="0"/>
        <w:snapToGrid w:val="0"/>
        <w:spacing w:line="288" w:lineRule="auto"/>
        <w:ind w:firstLine="420" w:firstLineChars="200"/>
        <w:rPr>
          <w:sz w:val="21"/>
          <w:szCs w:val="21"/>
        </w:rPr>
      </w:pPr>
      <w:r>
        <w:rPr>
          <w:rFonts w:hint="eastAsia"/>
          <w:sz w:val="21"/>
          <w:szCs w:val="21"/>
        </w:rPr>
        <w:t>3）政府采购促进残疾人就业</w:t>
      </w:r>
    </w:p>
    <w:p>
      <w:pPr>
        <w:adjustRightInd w:val="0"/>
        <w:snapToGrid w:val="0"/>
        <w:spacing w:line="288" w:lineRule="auto"/>
        <w:ind w:firstLine="420" w:firstLineChars="200"/>
        <w:rPr>
          <w:sz w:val="21"/>
          <w:szCs w:val="21"/>
        </w:rPr>
      </w:pPr>
      <w:r>
        <w:rPr>
          <w:rFonts w:hint="eastAsia"/>
          <w:sz w:val="21"/>
          <w:szCs w:val="21"/>
        </w:rPr>
        <w:t>4) 政府强制采购节能产品</w:t>
      </w:r>
    </w:p>
    <w:p>
      <w:pPr>
        <w:adjustRightInd w:val="0"/>
        <w:snapToGrid w:val="0"/>
        <w:spacing w:line="288" w:lineRule="auto"/>
        <w:ind w:firstLine="420" w:firstLineChars="200"/>
        <w:rPr>
          <w:sz w:val="21"/>
          <w:szCs w:val="21"/>
        </w:rPr>
      </w:pPr>
      <w:r>
        <w:rPr>
          <w:rFonts w:hint="eastAsia"/>
          <w:sz w:val="21"/>
          <w:szCs w:val="21"/>
        </w:rPr>
        <w:t>5）政府优先采购节能、环保产品</w:t>
      </w:r>
    </w:p>
    <w:p>
      <w:pPr>
        <w:adjustRightInd w:val="0"/>
        <w:snapToGrid w:val="0"/>
        <w:spacing w:line="288" w:lineRule="auto"/>
        <w:ind w:firstLine="420" w:firstLineChars="200"/>
        <w:rPr>
          <w:sz w:val="21"/>
          <w:szCs w:val="21"/>
        </w:rPr>
      </w:pPr>
      <w:r>
        <w:rPr>
          <w:rFonts w:hint="eastAsia"/>
          <w:sz w:val="21"/>
          <w:szCs w:val="21"/>
        </w:rPr>
        <w:t>6）政府采购进口产品</w:t>
      </w:r>
    </w:p>
    <w:p>
      <w:pPr>
        <w:adjustRightInd w:val="0"/>
        <w:snapToGrid w:val="0"/>
        <w:spacing w:line="288" w:lineRule="auto"/>
        <w:ind w:firstLine="422" w:firstLineChars="200"/>
        <w:rPr>
          <w:b/>
          <w:bCs/>
          <w:sz w:val="21"/>
          <w:szCs w:val="21"/>
        </w:rPr>
      </w:pPr>
      <w:r>
        <w:rPr>
          <w:b/>
          <w:bCs/>
          <w:sz w:val="21"/>
          <w:szCs w:val="21"/>
        </w:rPr>
        <w:t>5.</w:t>
      </w:r>
      <w:r>
        <w:rPr>
          <w:rFonts w:hint="eastAsia"/>
          <w:b/>
          <w:bCs/>
          <w:sz w:val="21"/>
          <w:szCs w:val="21"/>
        </w:rPr>
        <w:t>保证金：</w:t>
      </w:r>
      <w:r>
        <w:rPr>
          <w:rFonts w:hint="eastAsia"/>
          <w:bCs/>
          <w:sz w:val="21"/>
          <w:szCs w:val="21"/>
        </w:rPr>
        <w:t>本项目无保证金</w:t>
      </w:r>
      <w:bookmarkStart w:id="26" w:name="_Toc35393796"/>
      <w:bookmarkStart w:id="27" w:name="_Toc35393627"/>
      <w:bookmarkStart w:id="28" w:name="_Toc28359008"/>
      <w:bookmarkStart w:id="29" w:name="_Toc28359085"/>
    </w:p>
    <w:p>
      <w:pPr>
        <w:adjustRightInd w:val="0"/>
        <w:snapToGrid w:val="0"/>
        <w:spacing w:line="288" w:lineRule="auto"/>
        <w:ind w:firstLine="200"/>
        <w:rPr>
          <w:b/>
          <w:sz w:val="21"/>
          <w:szCs w:val="21"/>
        </w:rPr>
      </w:pPr>
      <w:r>
        <w:rPr>
          <w:rFonts w:hint="eastAsia"/>
          <w:b/>
          <w:sz w:val="21"/>
          <w:szCs w:val="21"/>
        </w:rPr>
        <w:t>七、凡对本次采购提出询问，请按以下方式联系</w:t>
      </w:r>
      <w:bookmarkEnd w:id="26"/>
      <w:bookmarkEnd w:id="27"/>
      <w:bookmarkEnd w:id="28"/>
      <w:bookmarkEnd w:id="29"/>
      <w:r>
        <w:rPr>
          <w:rFonts w:hint="eastAsia"/>
          <w:b/>
          <w:sz w:val="21"/>
          <w:szCs w:val="21"/>
        </w:rPr>
        <w:t>：</w:t>
      </w:r>
    </w:p>
    <w:p>
      <w:pPr>
        <w:adjustRightInd w:val="0"/>
        <w:snapToGrid w:val="0"/>
        <w:spacing w:line="288" w:lineRule="auto"/>
        <w:ind w:firstLine="420" w:firstLineChars="200"/>
        <w:rPr>
          <w:sz w:val="21"/>
          <w:szCs w:val="21"/>
        </w:rPr>
      </w:pPr>
      <w:r>
        <w:rPr>
          <w:rFonts w:hint="eastAsia"/>
          <w:sz w:val="21"/>
          <w:szCs w:val="21"/>
        </w:rPr>
        <w:t>1.采购人名称：浙江省福利彩票管理中心</w:t>
      </w:r>
    </w:p>
    <w:p>
      <w:pPr>
        <w:adjustRightInd w:val="0"/>
        <w:snapToGrid w:val="0"/>
        <w:spacing w:line="288" w:lineRule="auto"/>
        <w:ind w:firstLine="420" w:firstLineChars="200"/>
        <w:rPr>
          <w:sz w:val="21"/>
          <w:szCs w:val="21"/>
        </w:rPr>
      </w:pPr>
      <w:r>
        <w:rPr>
          <w:rFonts w:hint="eastAsia"/>
          <w:sz w:val="21"/>
          <w:szCs w:val="21"/>
        </w:rPr>
        <w:t>地址：浙江省杭州市余杭区五常街道荆长路</w:t>
      </w:r>
      <w:r>
        <w:rPr>
          <w:sz w:val="21"/>
          <w:szCs w:val="21"/>
        </w:rPr>
        <w:t>539号</w:t>
      </w:r>
    </w:p>
    <w:p>
      <w:pPr>
        <w:adjustRightInd w:val="0"/>
        <w:snapToGrid w:val="0"/>
        <w:spacing w:line="288" w:lineRule="auto"/>
        <w:ind w:firstLine="420" w:firstLineChars="200"/>
        <w:rPr>
          <w:sz w:val="21"/>
          <w:szCs w:val="21"/>
        </w:rPr>
      </w:pPr>
      <w:r>
        <w:rPr>
          <w:rFonts w:hint="eastAsia"/>
          <w:sz w:val="21"/>
          <w:szCs w:val="21"/>
        </w:rPr>
        <w:t>联系人：刘冬仙</w:t>
      </w:r>
    </w:p>
    <w:p>
      <w:pPr>
        <w:adjustRightInd w:val="0"/>
        <w:snapToGrid w:val="0"/>
        <w:spacing w:line="288" w:lineRule="auto"/>
        <w:ind w:firstLine="420" w:firstLineChars="200"/>
        <w:rPr>
          <w:sz w:val="21"/>
          <w:szCs w:val="21"/>
        </w:rPr>
      </w:pPr>
      <w:r>
        <w:rPr>
          <w:rFonts w:hint="eastAsia"/>
          <w:sz w:val="21"/>
          <w:szCs w:val="21"/>
        </w:rPr>
        <w:t>联系方法：</w:t>
      </w:r>
      <w:r>
        <w:rPr>
          <w:sz w:val="21"/>
          <w:szCs w:val="21"/>
        </w:rPr>
        <w:t>0571-89057790</w:t>
      </w:r>
    </w:p>
    <w:p>
      <w:pPr>
        <w:adjustRightInd w:val="0"/>
        <w:snapToGrid w:val="0"/>
        <w:spacing w:line="288" w:lineRule="auto"/>
        <w:ind w:firstLine="420" w:firstLineChars="200"/>
        <w:rPr>
          <w:sz w:val="21"/>
          <w:szCs w:val="21"/>
        </w:rPr>
      </w:pPr>
      <w:r>
        <w:rPr>
          <w:rFonts w:hint="eastAsia"/>
          <w:sz w:val="21"/>
          <w:szCs w:val="21"/>
        </w:rPr>
        <w:t>采购项目联系人：</w:t>
      </w:r>
      <w:r>
        <w:rPr>
          <w:rFonts w:hint="eastAsia" w:cs="Times New Roman"/>
          <w:sz w:val="21"/>
          <w:szCs w:val="21"/>
        </w:rPr>
        <w:t>林</w:t>
      </w:r>
      <w:r>
        <w:rPr>
          <w:rFonts w:hint="eastAsia"/>
          <w:sz w:val="21"/>
          <w:szCs w:val="21"/>
        </w:rPr>
        <w:t>老师</w:t>
      </w:r>
    </w:p>
    <w:p>
      <w:pPr>
        <w:adjustRightInd w:val="0"/>
        <w:snapToGrid w:val="0"/>
        <w:spacing w:line="288" w:lineRule="auto"/>
        <w:ind w:firstLine="420" w:firstLineChars="200"/>
        <w:rPr>
          <w:sz w:val="21"/>
          <w:szCs w:val="21"/>
        </w:rPr>
      </w:pPr>
      <w:r>
        <w:rPr>
          <w:rFonts w:hint="eastAsia"/>
          <w:sz w:val="21"/>
          <w:szCs w:val="21"/>
        </w:rPr>
        <w:t>联系方式：</w:t>
      </w:r>
      <w:r>
        <w:rPr>
          <w:sz w:val="21"/>
          <w:szCs w:val="21"/>
        </w:rPr>
        <w:t>0571-89057741</w:t>
      </w:r>
    </w:p>
    <w:p>
      <w:pPr>
        <w:adjustRightInd w:val="0"/>
        <w:snapToGrid w:val="0"/>
        <w:spacing w:line="288" w:lineRule="auto"/>
        <w:ind w:firstLine="420" w:firstLineChars="200"/>
        <w:rPr>
          <w:sz w:val="21"/>
          <w:szCs w:val="21"/>
        </w:rPr>
      </w:pPr>
      <w:r>
        <w:rPr>
          <w:rFonts w:hint="eastAsia"/>
          <w:sz w:val="21"/>
          <w:szCs w:val="21"/>
        </w:rPr>
        <w:t>采购人质疑联系人：汤老师</w:t>
      </w:r>
    </w:p>
    <w:p>
      <w:pPr>
        <w:adjustRightInd w:val="0"/>
        <w:snapToGrid w:val="0"/>
        <w:spacing w:line="288" w:lineRule="auto"/>
        <w:ind w:firstLine="420" w:firstLineChars="200"/>
        <w:rPr>
          <w:sz w:val="21"/>
          <w:szCs w:val="21"/>
        </w:rPr>
      </w:pPr>
      <w:r>
        <w:rPr>
          <w:rFonts w:hint="eastAsia"/>
          <w:sz w:val="21"/>
          <w:szCs w:val="21"/>
        </w:rPr>
        <w:t>联系方法：</w:t>
      </w:r>
      <w:r>
        <w:rPr>
          <w:sz w:val="21"/>
          <w:szCs w:val="21"/>
        </w:rPr>
        <w:t>0571-89057748</w:t>
      </w:r>
    </w:p>
    <w:p>
      <w:pPr>
        <w:adjustRightInd w:val="0"/>
        <w:snapToGrid w:val="0"/>
        <w:spacing w:line="288" w:lineRule="auto"/>
        <w:ind w:firstLine="420" w:firstLineChars="200"/>
        <w:rPr>
          <w:sz w:val="21"/>
          <w:szCs w:val="21"/>
        </w:rPr>
      </w:pPr>
    </w:p>
    <w:p>
      <w:pPr>
        <w:adjustRightInd w:val="0"/>
        <w:snapToGrid w:val="0"/>
        <w:spacing w:line="288" w:lineRule="auto"/>
        <w:ind w:firstLine="420" w:firstLineChars="200"/>
        <w:rPr>
          <w:sz w:val="21"/>
          <w:szCs w:val="21"/>
        </w:rPr>
      </w:pPr>
      <w:r>
        <w:rPr>
          <w:rFonts w:hint="eastAsia"/>
          <w:sz w:val="21"/>
          <w:szCs w:val="21"/>
        </w:rPr>
        <w:t>2.采购代理机构名称：浙江求是招标代理有限公司</w:t>
      </w:r>
    </w:p>
    <w:p>
      <w:pPr>
        <w:adjustRightInd w:val="0"/>
        <w:snapToGrid w:val="0"/>
        <w:spacing w:line="288" w:lineRule="auto"/>
        <w:ind w:firstLine="420" w:firstLineChars="200"/>
        <w:rPr>
          <w:sz w:val="21"/>
          <w:szCs w:val="21"/>
        </w:rPr>
      </w:pPr>
      <w:r>
        <w:rPr>
          <w:rFonts w:hint="eastAsia"/>
          <w:sz w:val="21"/>
          <w:szCs w:val="21"/>
        </w:rPr>
        <w:t>地址：杭州市西湖区玉古路173号中田大厦11楼H室</w:t>
      </w:r>
    </w:p>
    <w:p>
      <w:pPr>
        <w:adjustRightInd w:val="0"/>
        <w:snapToGrid w:val="0"/>
        <w:spacing w:line="288" w:lineRule="auto"/>
        <w:ind w:firstLine="420" w:firstLineChars="200"/>
        <w:rPr>
          <w:sz w:val="21"/>
          <w:szCs w:val="21"/>
        </w:rPr>
      </w:pPr>
      <w:r>
        <w:rPr>
          <w:rFonts w:hint="eastAsia"/>
          <w:sz w:val="21"/>
          <w:szCs w:val="21"/>
        </w:rPr>
        <w:t>业务及备份响应文件递交联系人：姜海军</w:t>
      </w:r>
    </w:p>
    <w:p>
      <w:pPr>
        <w:adjustRightInd w:val="0"/>
        <w:snapToGrid w:val="0"/>
        <w:spacing w:line="288" w:lineRule="auto"/>
        <w:ind w:firstLine="420" w:firstLineChars="200"/>
        <w:rPr>
          <w:sz w:val="21"/>
          <w:szCs w:val="21"/>
        </w:rPr>
      </w:pPr>
      <w:r>
        <w:rPr>
          <w:rFonts w:hint="eastAsia"/>
          <w:sz w:val="21"/>
          <w:szCs w:val="21"/>
        </w:rPr>
        <w:t>联系方法：0571-87</w:t>
      </w:r>
      <w:r>
        <w:rPr>
          <w:sz w:val="21"/>
          <w:szCs w:val="21"/>
        </w:rPr>
        <w:t>666117</w:t>
      </w:r>
    </w:p>
    <w:p>
      <w:pPr>
        <w:adjustRightInd w:val="0"/>
        <w:snapToGrid w:val="0"/>
        <w:spacing w:line="288" w:lineRule="auto"/>
        <w:ind w:firstLine="420" w:firstLineChars="200"/>
        <w:rPr>
          <w:sz w:val="21"/>
          <w:szCs w:val="21"/>
        </w:rPr>
      </w:pPr>
      <w:r>
        <w:rPr>
          <w:rFonts w:hint="eastAsia"/>
          <w:sz w:val="21"/>
          <w:szCs w:val="21"/>
        </w:rPr>
        <w:t>邮箱：zb0</w:t>
      </w:r>
      <w:r>
        <w:rPr>
          <w:sz w:val="21"/>
          <w:szCs w:val="21"/>
        </w:rPr>
        <w:t>5</w:t>
      </w:r>
      <w:r>
        <w:rPr>
          <w:rFonts w:hint="eastAsia"/>
          <w:sz w:val="21"/>
          <w:szCs w:val="21"/>
        </w:rPr>
        <w:t>@qszb.net</w:t>
      </w:r>
    </w:p>
    <w:p>
      <w:pPr>
        <w:adjustRightInd w:val="0"/>
        <w:snapToGrid w:val="0"/>
        <w:spacing w:line="288" w:lineRule="auto"/>
        <w:ind w:firstLine="420" w:firstLineChars="200"/>
        <w:rPr>
          <w:sz w:val="21"/>
          <w:szCs w:val="21"/>
        </w:rPr>
      </w:pPr>
      <w:r>
        <w:rPr>
          <w:rFonts w:hint="eastAsia"/>
          <w:sz w:val="21"/>
          <w:szCs w:val="21"/>
        </w:rPr>
        <w:t>获取文件联系人：徐倩</w:t>
      </w:r>
    </w:p>
    <w:p>
      <w:pPr>
        <w:adjustRightInd w:val="0"/>
        <w:snapToGrid w:val="0"/>
        <w:spacing w:line="288" w:lineRule="auto"/>
        <w:ind w:firstLine="420" w:firstLineChars="200"/>
        <w:rPr>
          <w:sz w:val="21"/>
          <w:szCs w:val="21"/>
        </w:rPr>
      </w:pPr>
      <w:r>
        <w:rPr>
          <w:rFonts w:hint="eastAsia"/>
          <w:sz w:val="21"/>
          <w:szCs w:val="21"/>
        </w:rPr>
        <w:t>联系方法：0571-87666113</w:t>
      </w:r>
    </w:p>
    <w:p>
      <w:pPr>
        <w:adjustRightInd w:val="0"/>
        <w:snapToGrid w:val="0"/>
        <w:spacing w:line="288" w:lineRule="auto"/>
        <w:ind w:firstLine="420" w:firstLineChars="200"/>
        <w:rPr>
          <w:sz w:val="21"/>
          <w:szCs w:val="21"/>
        </w:rPr>
      </w:pPr>
      <w:r>
        <w:rPr>
          <w:rFonts w:hint="eastAsia"/>
          <w:sz w:val="21"/>
          <w:szCs w:val="21"/>
        </w:rPr>
        <w:t>传真：0571-87666116</w:t>
      </w:r>
    </w:p>
    <w:p>
      <w:pPr>
        <w:adjustRightInd w:val="0"/>
        <w:snapToGrid w:val="0"/>
        <w:spacing w:line="288" w:lineRule="auto"/>
        <w:ind w:firstLine="420" w:firstLineChars="200"/>
        <w:rPr>
          <w:sz w:val="21"/>
          <w:szCs w:val="21"/>
        </w:rPr>
      </w:pPr>
      <w:r>
        <w:rPr>
          <w:rFonts w:hint="eastAsia"/>
          <w:sz w:val="21"/>
          <w:szCs w:val="21"/>
        </w:rPr>
        <w:t>采购代理机构质疑联系人：余水星</w:t>
      </w:r>
    </w:p>
    <w:p>
      <w:pPr>
        <w:adjustRightInd w:val="0"/>
        <w:snapToGrid w:val="0"/>
        <w:spacing w:line="288" w:lineRule="auto"/>
        <w:ind w:firstLine="420" w:firstLineChars="200"/>
        <w:rPr>
          <w:sz w:val="21"/>
          <w:szCs w:val="21"/>
        </w:rPr>
      </w:pPr>
      <w:r>
        <w:rPr>
          <w:rFonts w:hint="eastAsia"/>
          <w:sz w:val="21"/>
          <w:szCs w:val="21"/>
        </w:rPr>
        <w:t>联系方法：</w:t>
      </w:r>
      <w:r>
        <w:rPr>
          <w:sz w:val="21"/>
          <w:szCs w:val="21"/>
        </w:rPr>
        <w:t>0571-81110356</w:t>
      </w:r>
    </w:p>
    <w:p>
      <w:pPr>
        <w:adjustRightInd w:val="0"/>
        <w:snapToGrid w:val="0"/>
        <w:spacing w:line="288" w:lineRule="auto"/>
        <w:ind w:firstLine="420" w:firstLineChars="200"/>
        <w:rPr>
          <w:sz w:val="21"/>
          <w:szCs w:val="21"/>
        </w:rPr>
      </w:pPr>
      <w:r>
        <w:rPr>
          <w:rFonts w:hint="eastAsia"/>
          <w:sz w:val="21"/>
          <w:szCs w:val="21"/>
        </w:rPr>
        <w:t>质疑邮箱：</w:t>
      </w:r>
      <w:r>
        <w:rPr>
          <w:sz w:val="21"/>
          <w:szCs w:val="21"/>
        </w:rPr>
        <w:t>jdkh@qszb.net</w:t>
      </w:r>
    </w:p>
    <w:p>
      <w:pPr>
        <w:adjustRightInd w:val="0"/>
        <w:snapToGrid w:val="0"/>
        <w:spacing w:line="288" w:lineRule="auto"/>
        <w:ind w:firstLine="420" w:firstLineChars="200"/>
        <w:rPr>
          <w:sz w:val="21"/>
          <w:szCs w:val="21"/>
        </w:rPr>
      </w:pPr>
    </w:p>
    <w:p>
      <w:pPr>
        <w:adjustRightInd w:val="0"/>
        <w:snapToGrid w:val="0"/>
        <w:spacing w:line="288" w:lineRule="auto"/>
        <w:ind w:firstLine="420" w:firstLineChars="200"/>
        <w:rPr>
          <w:sz w:val="21"/>
          <w:szCs w:val="21"/>
        </w:rPr>
      </w:pPr>
      <w:r>
        <w:rPr>
          <w:rFonts w:hint="eastAsia"/>
          <w:sz w:val="21"/>
          <w:szCs w:val="21"/>
        </w:rPr>
        <w:t>3.同级政府采购监督管理部门：浙江省财政厅政府采购监管处</w:t>
      </w:r>
    </w:p>
    <w:p>
      <w:pPr>
        <w:adjustRightInd w:val="0"/>
        <w:snapToGrid w:val="0"/>
        <w:spacing w:line="288" w:lineRule="auto"/>
        <w:ind w:firstLine="420" w:firstLineChars="200"/>
        <w:rPr>
          <w:sz w:val="21"/>
          <w:szCs w:val="21"/>
        </w:rPr>
      </w:pPr>
      <w:r>
        <w:rPr>
          <w:rFonts w:hint="eastAsia"/>
          <w:sz w:val="21"/>
          <w:szCs w:val="21"/>
        </w:rPr>
        <w:t>联系人：倪文良、吴聪瑜</w:t>
      </w:r>
    </w:p>
    <w:p>
      <w:pPr>
        <w:adjustRightInd w:val="0"/>
        <w:snapToGrid w:val="0"/>
        <w:spacing w:line="288" w:lineRule="auto"/>
        <w:ind w:firstLine="420" w:firstLineChars="200"/>
        <w:rPr>
          <w:sz w:val="21"/>
          <w:szCs w:val="21"/>
        </w:rPr>
      </w:pPr>
      <w:r>
        <w:rPr>
          <w:rFonts w:hint="eastAsia"/>
          <w:sz w:val="21"/>
          <w:szCs w:val="21"/>
        </w:rPr>
        <w:t>监督投诉电话：0571-87057615</w:t>
      </w:r>
    </w:p>
    <w:p>
      <w:pPr>
        <w:adjustRightInd w:val="0"/>
        <w:snapToGrid w:val="0"/>
        <w:spacing w:line="288" w:lineRule="auto"/>
        <w:ind w:firstLine="420" w:firstLineChars="200"/>
        <w:rPr>
          <w:sz w:val="21"/>
          <w:szCs w:val="21"/>
        </w:rPr>
      </w:pPr>
      <w:r>
        <w:rPr>
          <w:rFonts w:hint="eastAsia"/>
          <w:sz w:val="21"/>
          <w:szCs w:val="21"/>
        </w:rPr>
        <w:t>地址：杭州市环城西路37号</w:t>
      </w:r>
    </w:p>
    <w:p>
      <w:pPr>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bookmarkStart w:id="30" w:name="_Toc15378"/>
      <w:r>
        <w:rPr>
          <w:rFonts w:hint="eastAsia"/>
          <w:b/>
          <w:bCs/>
          <w:sz w:val="32"/>
          <w:szCs w:val="32"/>
        </w:rPr>
        <w:t>第二章  采购需求</w:t>
      </w:r>
      <w:bookmarkEnd w:id="30"/>
    </w:p>
    <w:p>
      <w:pPr>
        <w:spacing w:line="288" w:lineRule="auto"/>
        <w:outlineLvl w:val="1"/>
        <w:rPr>
          <w:b/>
        </w:rPr>
      </w:pPr>
      <w:r>
        <w:rPr>
          <w:rFonts w:hint="eastAsia"/>
          <w:b/>
        </w:rPr>
        <w:t>一、为落实政府采购政策需满足的要求</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jc w:val="center"/>
              <w:rPr>
                <w:b/>
                <w:bCs/>
                <w:sz w:val="21"/>
                <w:szCs w:val="21"/>
              </w:rPr>
            </w:pPr>
            <w:bookmarkStart w:id="31" w:name="_Hlk45005599"/>
            <w:r>
              <w:rPr>
                <w:rFonts w:hint="eastAsia"/>
                <w:b/>
                <w:bCs/>
                <w:sz w:val="21"/>
                <w:szCs w:val="21"/>
              </w:rPr>
              <w:t>序号</w:t>
            </w:r>
          </w:p>
        </w:tc>
        <w:tc>
          <w:tcPr>
            <w:tcW w:w="3256" w:type="dxa"/>
            <w:vAlign w:val="center"/>
          </w:tcPr>
          <w:p>
            <w:pPr>
              <w:jc w:val="center"/>
              <w:rPr>
                <w:b/>
                <w:bCs/>
                <w:sz w:val="21"/>
                <w:szCs w:val="21"/>
              </w:rPr>
            </w:pPr>
            <w:r>
              <w:rPr>
                <w:rFonts w:hint="eastAsia"/>
                <w:b/>
                <w:bCs/>
                <w:sz w:val="21"/>
                <w:szCs w:val="21"/>
              </w:rPr>
              <w:t>政策名称</w:t>
            </w:r>
          </w:p>
        </w:tc>
        <w:tc>
          <w:tcPr>
            <w:tcW w:w="5664" w:type="dxa"/>
            <w:vAlign w:val="center"/>
          </w:tcPr>
          <w:p>
            <w:pPr>
              <w:jc w:val="center"/>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jc w:val="center"/>
              <w:rPr>
                <w:sz w:val="21"/>
                <w:szCs w:val="21"/>
              </w:rPr>
            </w:pPr>
            <w:r>
              <w:rPr>
                <w:rFonts w:hint="eastAsia"/>
                <w:sz w:val="21"/>
                <w:szCs w:val="21"/>
              </w:rPr>
              <w:t>1</w:t>
            </w:r>
          </w:p>
        </w:tc>
        <w:tc>
          <w:tcPr>
            <w:tcW w:w="3256" w:type="dxa"/>
            <w:vAlign w:val="center"/>
          </w:tcPr>
          <w:p>
            <w:pPr>
              <w:jc w:val="center"/>
              <w:rPr>
                <w:sz w:val="21"/>
                <w:szCs w:val="21"/>
              </w:rPr>
            </w:pPr>
            <w:r>
              <w:rPr>
                <w:rFonts w:hint="eastAsia"/>
                <w:sz w:val="21"/>
                <w:szCs w:val="21"/>
              </w:rPr>
              <w:t>政府采购促进中小企业发展</w:t>
            </w:r>
          </w:p>
        </w:tc>
        <w:tc>
          <w:tcPr>
            <w:tcW w:w="5664" w:type="dxa"/>
            <w:vAlign w:val="center"/>
          </w:tcPr>
          <w:p>
            <w:pPr>
              <w:jc w:val="center"/>
              <w:rPr>
                <w:sz w:val="21"/>
                <w:szCs w:val="21"/>
              </w:rPr>
            </w:pPr>
            <w:r>
              <w:rPr>
                <w:rFonts w:hint="eastAsia"/>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jc w:val="center"/>
              <w:rPr>
                <w:sz w:val="21"/>
                <w:szCs w:val="21"/>
              </w:rPr>
            </w:pPr>
            <w:r>
              <w:rPr>
                <w:rFonts w:hint="eastAsia"/>
                <w:sz w:val="21"/>
                <w:szCs w:val="21"/>
              </w:rPr>
              <w:t>2</w:t>
            </w:r>
          </w:p>
        </w:tc>
        <w:tc>
          <w:tcPr>
            <w:tcW w:w="3256" w:type="dxa"/>
            <w:vAlign w:val="center"/>
          </w:tcPr>
          <w:p>
            <w:pPr>
              <w:jc w:val="center"/>
              <w:rPr>
                <w:sz w:val="21"/>
                <w:szCs w:val="21"/>
              </w:rPr>
            </w:pPr>
            <w:r>
              <w:rPr>
                <w:rFonts w:hint="eastAsia"/>
                <w:sz w:val="21"/>
                <w:szCs w:val="21"/>
              </w:rPr>
              <w:t>政府采购支持监狱企业发展</w:t>
            </w:r>
          </w:p>
        </w:tc>
        <w:tc>
          <w:tcPr>
            <w:tcW w:w="5664" w:type="dxa"/>
            <w:vAlign w:val="center"/>
          </w:tcPr>
          <w:p>
            <w:pPr>
              <w:jc w:val="center"/>
              <w:rPr>
                <w:sz w:val="21"/>
                <w:szCs w:val="21"/>
              </w:rPr>
            </w:pPr>
            <w:r>
              <w:rPr>
                <w:rFonts w:hint="eastAsia"/>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jc w:val="center"/>
              <w:rPr>
                <w:sz w:val="21"/>
                <w:szCs w:val="21"/>
              </w:rPr>
            </w:pPr>
            <w:r>
              <w:rPr>
                <w:rFonts w:hint="eastAsia"/>
                <w:sz w:val="21"/>
                <w:szCs w:val="21"/>
              </w:rPr>
              <w:t>3</w:t>
            </w:r>
          </w:p>
        </w:tc>
        <w:tc>
          <w:tcPr>
            <w:tcW w:w="3256" w:type="dxa"/>
            <w:vAlign w:val="center"/>
          </w:tcPr>
          <w:p>
            <w:pPr>
              <w:jc w:val="center"/>
              <w:rPr>
                <w:sz w:val="21"/>
                <w:szCs w:val="21"/>
              </w:rPr>
            </w:pPr>
            <w:r>
              <w:rPr>
                <w:rFonts w:hint="eastAsia"/>
                <w:sz w:val="21"/>
                <w:szCs w:val="21"/>
              </w:rPr>
              <w:t>政府采购促进残疾人就业</w:t>
            </w:r>
          </w:p>
        </w:tc>
        <w:tc>
          <w:tcPr>
            <w:tcW w:w="5664" w:type="dxa"/>
            <w:vAlign w:val="center"/>
          </w:tcPr>
          <w:p>
            <w:pPr>
              <w:jc w:val="center"/>
              <w:rPr>
                <w:sz w:val="21"/>
                <w:szCs w:val="21"/>
              </w:rPr>
            </w:pPr>
            <w:r>
              <w:rPr>
                <w:rFonts w:hint="eastAsia"/>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jc w:val="center"/>
              <w:rPr>
                <w:sz w:val="21"/>
                <w:szCs w:val="21"/>
              </w:rPr>
            </w:pPr>
            <w:r>
              <w:rPr>
                <w:rFonts w:hint="eastAsia"/>
                <w:sz w:val="21"/>
                <w:szCs w:val="21"/>
              </w:rPr>
              <w:t>4</w:t>
            </w:r>
          </w:p>
        </w:tc>
        <w:tc>
          <w:tcPr>
            <w:tcW w:w="3256" w:type="dxa"/>
            <w:vAlign w:val="center"/>
          </w:tcPr>
          <w:p>
            <w:pPr>
              <w:jc w:val="center"/>
              <w:rPr>
                <w:sz w:val="21"/>
                <w:szCs w:val="21"/>
              </w:rPr>
            </w:pPr>
            <w:r>
              <w:rPr>
                <w:rFonts w:hint="eastAsia"/>
                <w:sz w:val="21"/>
                <w:szCs w:val="21"/>
              </w:rPr>
              <w:t>政府强制采购节能产品</w:t>
            </w:r>
          </w:p>
        </w:tc>
        <w:tc>
          <w:tcPr>
            <w:tcW w:w="5664" w:type="dxa"/>
            <w:vAlign w:val="center"/>
          </w:tcPr>
          <w:p>
            <w:pPr>
              <w:jc w:val="center"/>
              <w:rPr>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jc w:val="center"/>
              <w:rPr>
                <w:sz w:val="21"/>
                <w:szCs w:val="21"/>
              </w:rPr>
            </w:pPr>
            <w:r>
              <w:rPr>
                <w:rFonts w:hint="eastAsia"/>
                <w:sz w:val="21"/>
                <w:szCs w:val="21"/>
              </w:rPr>
              <w:t>5</w:t>
            </w:r>
          </w:p>
        </w:tc>
        <w:tc>
          <w:tcPr>
            <w:tcW w:w="3256" w:type="dxa"/>
            <w:vAlign w:val="center"/>
          </w:tcPr>
          <w:p>
            <w:pPr>
              <w:jc w:val="center"/>
              <w:rPr>
                <w:sz w:val="21"/>
                <w:szCs w:val="21"/>
              </w:rPr>
            </w:pPr>
            <w:r>
              <w:rPr>
                <w:rFonts w:hint="eastAsia"/>
                <w:sz w:val="21"/>
                <w:szCs w:val="21"/>
              </w:rPr>
              <w:t>政府优先采购节能、环保产品</w:t>
            </w:r>
          </w:p>
        </w:tc>
        <w:tc>
          <w:tcPr>
            <w:tcW w:w="5664" w:type="dxa"/>
            <w:vAlign w:val="center"/>
          </w:tcPr>
          <w:p>
            <w:pPr>
              <w:jc w:val="center"/>
              <w:rPr>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vAlign w:val="center"/>
          </w:tcPr>
          <w:p>
            <w:pPr>
              <w:jc w:val="center"/>
              <w:rPr>
                <w:sz w:val="21"/>
                <w:szCs w:val="21"/>
              </w:rPr>
            </w:pPr>
            <w:r>
              <w:rPr>
                <w:rFonts w:hint="eastAsia"/>
                <w:sz w:val="21"/>
                <w:szCs w:val="21"/>
              </w:rPr>
              <w:t>6</w:t>
            </w:r>
          </w:p>
        </w:tc>
        <w:tc>
          <w:tcPr>
            <w:tcW w:w="3256" w:type="dxa"/>
            <w:vAlign w:val="center"/>
          </w:tcPr>
          <w:p>
            <w:pPr>
              <w:jc w:val="center"/>
              <w:rPr>
                <w:sz w:val="21"/>
                <w:szCs w:val="21"/>
              </w:rPr>
            </w:pPr>
            <w:r>
              <w:rPr>
                <w:rFonts w:hint="eastAsia"/>
                <w:sz w:val="21"/>
                <w:szCs w:val="21"/>
              </w:rPr>
              <w:t>政府采购进口产品</w:t>
            </w:r>
          </w:p>
        </w:tc>
        <w:tc>
          <w:tcPr>
            <w:tcW w:w="5664" w:type="dxa"/>
            <w:vAlign w:val="center"/>
          </w:tcPr>
          <w:p>
            <w:pPr>
              <w:jc w:val="center"/>
              <w:rPr>
                <w:sz w:val="21"/>
                <w:szCs w:val="21"/>
              </w:rPr>
            </w:pPr>
            <w:r>
              <w:rPr>
                <w:rFonts w:hint="eastAsia"/>
                <w:sz w:val="21"/>
                <w:szCs w:val="21"/>
              </w:rPr>
              <w:t>不适用</w:t>
            </w:r>
          </w:p>
        </w:tc>
      </w:tr>
      <w:bookmarkEnd w:id="31"/>
    </w:tbl>
    <w:p>
      <w:pPr>
        <w:adjustRightInd w:val="0"/>
        <w:snapToGrid w:val="0"/>
        <w:spacing w:line="288" w:lineRule="auto"/>
        <w:rPr>
          <w:b/>
          <w:bCs/>
        </w:rPr>
      </w:pPr>
    </w:p>
    <w:p>
      <w:pPr>
        <w:spacing w:line="288" w:lineRule="auto"/>
        <w:outlineLvl w:val="1"/>
        <w:rPr>
          <w:b/>
        </w:rPr>
      </w:pPr>
      <w:r>
        <w:rPr>
          <w:rFonts w:hint="eastAsia"/>
          <w:b/>
        </w:rPr>
        <w:t>二、采购资金的支付方式、时间、条件：</w:t>
      </w:r>
    </w:p>
    <w:tbl>
      <w:tblPr>
        <w:tblStyle w:val="13"/>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7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b/>
                <w:spacing w:val="-6"/>
                <w:sz w:val="21"/>
                <w:szCs w:val="21"/>
              </w:rPr>
            </w:pPr>
            <w:bookmarkStart w:id="32" w:name="_Hlk45005608"/>
            <w:r>
              <w:rPr>
                <w:rFonts w:hint="eastAsia"/>
                <w:b/>
                <w:spacing w:val="-6"/>
                <w:sz w:val="21"/>
                <w:szCs w:val="21"/>
              </w:rPr>
              <w:t>▲履约保证金</w:t>
            </w: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pPr>
              <w:rPr>
                <w:spacing w:val="-6"/>
                <w:kern w:val="0"/>
                <w:sz w:val="21"/>
                <w:szCs w:val="21"/>
              </w:rPr>
            </w:pPr>
            <w:r>
              <w:rPr>
                <w:rFonts w:hint="eastAsia"/>
                <w:spacing w:val="-6"/>
                <w:kern w:val="0"/>
                <w:sz w:val="21"/>
                <w:szCs w:val="21"/>
              </w:rPr>
              <w:t>1.合同签订后一周内，成交供应商向采购人提交合同金额5%的履约保证金，履约保证金在质保期内无质量问题和维护问题，质保期满后，于一月内退还（不计息）；</w:t>
            </w:r>
          </w:p>
          <w:p>
            <w:pPr>
              <w:rPr>
                <w:spacing w:val="-6"/>
                <w:sz w:val="21"/>
                <w:szCs w:val="21"/>
              </w:rPr>
            </w:pPr>
            <w:r>
              <w:rPr>
                <w:rFonts w:hint="eastAsia"/>
                <w:spacing w:val="-6"/>
                <w:kern w:val="0"/>
                <w:sz w:val="21"/>
                <w:szCs w:val="21"/>
              </w:rPr>
              <w:t>2.提交方式：支票、汇票、本票等非现金形式。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sz w:val="21"/>
                <w:szCs w:val="21"/>
              </w:rPr>
            </w:pPr>
            <w:r>
              <w:rPr>
                <w:rFonts w:hint="eastAsia"/>
                <w:b/>
                <w:spacing w:val="-6"/>
                <w:sz w:val="21"/>
                <w:szCs w:val="21"/>
              </w:rPr>
              <w:t>▲付款方式</w:t>
            </w: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pacing w:val="-6"/>
                <w:sz w:val="21"/>
                <w:szCs w:val="21"/>
              </w:rPr>
              <w:t>本合同签订后且</w:t>
            </w:r>
            <w:r>
              <w:rPr>
                <w:rFonts w:hint="eastAsia"/>
                <w:sz w:val="21"/>
                <w:szCs w:val="21"/>
              </w:rPr>
              <w:t>成交供应商</w:t>
            </w:r>
            <w:r>
              <w:rPr>
                <w:rFonts w:hint="eastAsia"/>
                <w:spacing w:val="-6"/>
                <w:sz w:val="21"/>
                <w:szCs w:val="21"/>
              </w:rPr>
              <w:t>已提交履约保证金的，采购人于收到</w:t>
            </w:r>
            <w:r>
              <w:rPr>
                <w:rFonts w:hint="eastAsia"/>
                <w:sz w:val="21"/>
                <w:szCs w:val="21"/>
              </w:rPr>
              <w:t>成交供应商</w:t>
            </w:r>
            <w:r>
              <w:rPr>
                <w:rFonts w:hint="eastAsia"/>
                <w:spacing w:val="-6"/>
                <w:sz w:val="21"/>
                <w:szCs w:val="21"/>
              </w:rPr>
              <w:t>提交的应付款项等额增值税发票之日起30日内，采购人向成交供应商一次性支付所有款项。</w:t>
            </w:r>
          </w:p>
        </w:tc>
      </w:tr>
      <w:bookmarkEnd w:id="32"/>
    </w:tbl>
    <w:p>
      <w:pPr>
        <w:adjustRightInd w:val="0"/>
        <w:snapToGrid w:val="0"/>
        <w:spacing w:line="288" w:lineRule="auto"/>
        <w:rPr>
          <w:sz w:val="21"/>
          <w:szCs w:val="21"/>
        </w:rPr>
      </w:pPr>
    </w:p>
    <w:p>
      <w:pPr>
        <w:spacing w:line="288" w:lineRule="auto"/>
        <w:outlineLvl w:val="1"/>
        <w:rPr>
          <w:b/>
        </w:rPr>
      </w:pPr>
      <w:r>
        <w:rPr>
          <w:rFonts w:hint="eastAsia"/>
          <w:b/>
        </w:rPr>
        <w:t>三、服务要求</w:t>
      </w:r>
    </w:p>
    <w:tbl>
      <w:tblPr>
        <w:tblStyle w:val="13"/>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7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bookmarkStart w:id="33" w:name="_Hlk45005477"/>
            <w:r>
              <w:rPr>
                <w:rFonts w:hint="eastAsia"/>
                <w:b/>
                <w:bCs/>
                <w:sz w:val="21"/>
                <w:szCs w:val="21"/>
              </w:rPr>
              <w:t>质保期</w:t>
            </w:r>
          </w:p>
        </w:tc>
        <w:tc>
          <w:tcPr>
            <w:tcW w:w="782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交付时间和地点</w:t>
            </w:r>
          </w:p>
        </w:tc>
        <w:tc>
          <w:tcPr>
            <w:tcW w:w="782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交付时间：合同签订后一个月内交付。</w:t>
            </w:r>
          </w:p>
          <w:p>
            <w:pPr>
              <w:rPr>
                <w:sz w:val="21"/>
                <w:szCs w:val="21"/>
              </w:rPr>
            </w:pPr>
            <w:r>
              <w:rPr>
                <w:rFonts w:hint="eastAsia"/>
                <w:sz w:val="21"/>
                <w:szCs w:val="21"/>
              </w:rPr>
              <w:t>交货地点：采购人指定地点。</w:t>
            </w:r>
          </w:p>
        </w:tc>
      </w:tr>
      <w:bookmarkEnd w:id="33"/>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服务效率</w:t>
            </w:r>
          </w:p>
        </w:tc>
        <w:tc>
          <w:tcPr>
            <w:tcW w:w="782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合同货物出现故障后，</w:t>
            </w:r>
            <w:r>
              <w:rPr>
                <w:rFonts w:hint="eastAsia"/>
                <w:spacing w:val="-6"/>
                <w:kern w:val="0"/>
                <w:sz w:val="21"/>
                <w:szCs w:val="21"/>
              </w:rPr>
              <w:t>成交供应商</w:t>
            </w:r>
            <w:r>
              <w:rPr>
                <w:rFonts w:hint="eastAsia"/>
                <w:sz w:val="21"/>
                <w:szCs w:val="21"/>
              </w:rPr>
              <w:t>接到采购人通知应在不超过2小时内做出响应，不超过2个工作日内解决故障，若48小时内无法修复的需提供相应备机。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服务标准</w:t>
            </w:r>
          </w:p>
        </w:tc>
        <w:tc>
          <w:tcPr>
            <w:tcW w:w="782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1.质保期内因不能排除的故障而影响工作的情况每发生一次，其质保期相应延长60天，质保期内因货物本身缺陷造成各种故障应由成交供应商免费予以更换，否则将扣除履约保证金作为对采购人的补偿。</w:t>
            </w:r>
          </w:p>
          <w:p>
            <w:pPr>
              <w:pStyle w:val="2"/>
              <w:rPr>
                <w:rFonts w:ascii="宋体" w:hAnsi="宋体" w:cs="宋体"/>
                <w:color w:val="auto"/>
                <w:kern w:val="2"/>
                <w:sz w:val="21"/>
                <w:szCs w:val="21"/>
              </w:rPr>
            </w:pPr>
            <w:r>
              <w:rPr>
                <w:rFonts w:hint="eastAsia" w:ascii="宋体" w:hAnsi="宋体" w:cs="宋体"/>
                <w:color w:val="auto"/>
                <w:kern w:val="2"/>
                <w:sz w:val="21"/>
                <w:szCs w:val="21"/>
              </w:rPr>
              <w:t>2.质保期满后，实行有偿服务，仅收取成本费（按一定折扣的优惠价格，注明折扣率），免人工费、差旅费，所涉及软件终身免费升级。投标人应列出易损件清单，包括名称、安装部位、更换周期和价格。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验收标准</w:t>
            </w:r>
          </w:p>
        </w:tc>
        <w:tc>
          <w:tcPr>
            <w:tcW w:w="782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1.成交供应商应提供合同货物的有效检验文件，经采购人认可后，与合同的性能指标一起作为合同货物验收标准。</w:t>
            </w:r>
          </w:p>
          <w:p>
            <w:pPr>
              <w:rPr>
                <w:sz w:val="21"/>
                <w:szCs w:val="21"/>
              </w:rPr>
            </w:pPr>
            <w:r>
              <w:rPr>
                <w:rFonts w:hint="eastAsia"/>
                <w:sz w:val="21"/>
                <w:szCs w:val="21"/>
              </w:rPr>
              <w:t>2. 成交供应商应于响应文件中提供合同货物的验收标准和检测办法，并在验收中提供采购人认可的相应检测手段，验收标准应符合中国有关的国家、地方、行业的标准，如若中标，经采购人确认后作为验收的依据。</w:t>
            </w:r>
          </w:p>
          <w:p>
            <w:pPr>
              <w:rPr>
                <w:sz w:val="21"/>
                <w:szCs w:val="21"/>
              </w:rPr>
            </w:pPr>
            <w:r>
              <w:rPr>
                <w:rFonts w:hint="eastAsia"/>
                <w:sz w:val="21"/>
                <w:szCs w:val="21"/>
              </w:rPr>
              <w:t>3.如成交供应商委托国内代理（或其他机构）负责安装或配合安装，应在签约时指明，但成交供应商仍要对合同货物及其安装质量负全部责任。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其他技术、服务要求</w:t>
            </w:r>
          </w:p>
        </w:tc>
        <w:tc>
          <w:tcPr>
            <w:tcW w:w="782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1.培训：</w:t>
            </w:r>
          </w:p>
          <w:p>
            <w:pPr>
              <w:rPr>
                <w:sz w:val="21"/>
                <w:szCs w:val="21"/>
              </w:rPr>
            </w:pPr>
            <w:r>
              <w:rPr>
                <w:rFonts w:hint="eastAsia"/>
                <w:sz w:val="21"/>
                <w:szCs w:val="21"/>
              </w:rPr>
              <w:t>1.1 中标人应对采购人的操作人员、维修人员免费进行培训。</w:t>
            </w:r>
          </w:p>
          <w:p>
            <w:pPr>
              <w:rPr>
                <w:sz w:val="21"/>
                <w:szCs w:val="21"/>
              </w:rPr>
            </w:pPr>
            <w:r>
              <w:rPr>
                <w:rFonts w:hint="eastAsia"/>
                <w:sz w:val="21"/>
                <w:szCs w:val="21"/>
              </w:rPr>
              <w:t>1.2 中标人应提供相应的培训计划。</w:t>
            </w:r>
          </w:p>
          <w:p>
            <w:pPr>
              <w:rPr>
                <w:sz w:val="21"/>
                <w:szCs w:val="21"/>
              </w:rPr>
            </w:pPr>
            <w:r>
              <w:rPr>
                <w:rFonts w:hint="eastAsia"/>
                <w:sz w:val="21"/>
                <w:szCs w:val="21"/>
              </w:rPr>
              <w:t>1.3 投标人应对上述内容的实现方式、地点、人数、时间在投标文件中详细说明。</w:t>
            </w:r>
          </w:p>
          <w:p>
            <w:pPr>
              <w:rPr>
                <w:sz w:val="21"/>
                <w:szCs w:val="21"/>
              </w:rPr>
            </w:pPr>
            <w:r>
              <w:rPr>
                <w:rFonts w:hint="eastAsia"/>
                <w:sz w:val="21"/>
                <w:szCs w:val="21"/>
              </w:rPr>
              <w:t>2.技术支持：</w:t>
            </w:r>
          </w:p>
          <w:p>
            <w:pPr>
              <w:rPr>
                <w:sz w:val="21"/>
                <w:szCs w:val="21"/>
              </w:rPr>
            </w:pPr>
            <w:r>
              <w:rPr>
                <w:rFonts w:hint="eastAsia"/>
                <w:sz w:val="21"/>
                <w:szCs w:val="21"/>
              </w:rPr>
              <w:t>中标人应及时免费提供合同货物软件的升级，免费提供合同货物新功能和应用的资料。</w:t>
            </w:r>
          </w:p>
          <w:p>
            <w:pPr>
              <w:rPr>
                <w:sz w:val="21"/>
                <w:szCs w:val="21"/>
              </w:rPr>
            </w:pPr>
            <w:r>
              <w:rPr>
                <w:rFonts w:hint="eastAsia"/>
                <w:sz w:val="21"/>
                <w:szCs w:val="21"/>
              </w:rPr>
              <w:t>3.安装调试（若需要安装调试）：</w:t>
            </w:r>
          </w:p>
          <w:p>
            <w:pPr>
              <w:rPr>
                <w:sz w:val="21"/>
                <w:szCs w:val="21"/>
              </w:rPr>
            </w:pPr>
            <w:r>
              <w:rPr>
                <w:rFonts w:hint="eastAsia"/>
                <w:sz w:val="21"/>
                <w:szCs w:val="21"/>
              </w:rPr>
              <w:t>3.1 安装地点：采购人指定地点。</w:t>
            </w:r>
          </w:p>
          <w:p>
            <w:pPr>
              <w:rPr>
                <w:sz w:val="21"/>
                <w:szCs w:val="21"/>
              </w:rPr>
            </w:pPr>
            <w:r>
              <w:rPr>
                <w:rFonts w:hint="eastAsia"/>
                <w:sz w:val="21"/>
                <w:szCs w:val="21"/>
              </w:rPr>
              <w:t>3.2 安装完成时间：接到采购人通知后在5日内完成安装和调试，如在规定的时间内由于中标人的原因不能完成安装和调试，中标人应承担由此给采购人造成的损失。</w:t>
            </w:r>
          </w:p>
          <w:p>
            <w:pPr>
              <w:rPr>
                <w:sz w:val="21"/>
                <w:szCs w:val="21"/>
              </w:rPr>
            </w:pPr>
            <w:r>
              <w:rPr>
                <w:rFonts w:hint="eastAsia"/>
                <w:sz w:val="21"/>
                <w:szCs w:val="21"/>
              </w:rPr>
              <w:t>3.3 安装标准：符合我国国家有关技术规范要求和技术标准，所有的软件和硬件必须保证同时安装到位。</w:t>
            </w:r>
          </w:p>
          <w:p>
            <w:pPr>
              <w:rPr>
                <w:sz w:val="21"/>
                <w:szCs w:val="21"/>
              </w:rPr>
            </w:pPr>
            <w:r>
              <w:rPr>
                <w:rFonts w:hint="eastAsia"/>
                <w:sz w:val="21"/>
                <w:szCs w:val="21"/>
              </w:rPr>
              <w:t>3.4 中标人免费提供合同货物的安装服务。</w:t>
            </w:r>
          </w:p>
          <w:p>
            <w:pPr>
              <w:rPr>
                <w:sz w:val="21"/>
                <w:szCs w:val="21"/>
              </w:rPr>
            </w:pPr>
            <w:r>
              <w:rPr>
                <w:rFonts w:hint="eastAsia"/>
                <w:sz w:val="21"/>
                <w:szCs w:val="21"/>
              </w:rPr>
              <w:t>3.5 投标人在投标文件中应提供安装调试计划、对安装场地和环境的要求。</w:t>
            </w:r>
          </w:p>
          <w:p>
            <w:pPr>
              <w:rPr>
                <w:sz w:val="21"/>
                <w:szCs w:val="21"/>
              </w:rPr>
            </w:pPr>
            <w:r>
              <w:rPr>
                <w:rFonts w:hint="eastAsia"/>
                <w:sz w:val="21"/>
                <w:szCs w:val="21"/>
              </w:rPr>
              <w:t>4.备品备件及耗材：投标人应提供质保期满后主要零部件报价单、质保期满后维护费、软件升级及其相关服务内容。</w:t>
            </w:r>
          </w:p>
          <w:p>
            <w:pPr>
              <w:rPr>
                <w:sz w:val="21"/>
                <w:szCs w:val="21"/>
              </w:rPr>
            </w:pPr>
            <w:r>
              <w:rPr>
                <w:rFonts w:hint="eastAsia"/>
                <w:sz w:val="21"/>
                <w:szCs w:val="21"/>
              </w:rPr>
              <w:t>5.供货时提供有关的全套技术文件。</w:t>
            </w:r>
          </w:p>
        </w:tc>
      </w:tr>
    </w:tbl>
    <w:p>
      <w:pPr>
        <w:pStyle w:val="2"/>
        <w:rPr>
          <w:color w:val="auto"/>
        </w:rPr>
      </w:pPr>
    </w:p>
    <w:p>
      <w:pPr>
        <w:spacing w:line="288" w:lineRule="auto"/>
        <w:outlineLvl w:val="1"/>
        <w:rPr>
          <w:b/>
        </w:rPr>
      </w:pPr>
      <w:r>
        <w:rPr>
          <w:rFonts w:hint="eastAsia"/>
          <w:b/>
        </w:rPr>
        <w:t>四、技术要求</w:t>
      </w:r>
    </w:p>
    <w:p>
      <w:pPr>
        <w:rPr>
          <w:b/>
          <w:sz w:val="21"/>
          <w:szCs w:val="21"/>
        </w:rPr>
      </w:pPr>
    </w:p>
    <w:p>
      <w:pPr>
        <w:widowControl/>
        <w:adjustRightInd w:val="0"/>
        <w:snapToGrid w:val="0"/>
        <w:jc w:val="left"/>
        <w:rPr>
          <w:rFonts w:cs="Times New Roman"/>
          <w:b/>
          <w:bCs/>
          <w:kern w:val="0"/>
          <w:sz w:val="21"/>
          <w:szCs w:val="21"/>
        </w:rPr>
      </w:pPr>
      <w:r>
        <w:rPr>
          <w:rFonts w:hint="eastAsia" w:cs="Times New Roman"/>
          <w:b/>
          <w:bCs/>
          <w:kern w:val="0"/>
          <w:sz w:val="21"/>
          <w:szCs w:val="21"/>
        </w:rPr>
        <w:t>一、项目概况</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浙江省福利彩票管理中心于2018年和2019年分批次通过浙江政府采购平台采购了两个批次的即开票多功能销售展示柜（项目编号：ZZCG2018Y-GK-112、 ZZCG2019D-CS-101）；作为一款较为智能的辅助销售设备，目前设备运营稳定，市场反响较好；深入群众；购彩的普遍性犹如日常生活超市购物般常见。随着国务院2009年颁布的《彩票管理条例》以来彩票行业有条不紊的发展，给生活注入更多欢乐，同时也给监管带来更多的考验，特别是关于“禁止向未成年人销售彩票及兑奖”的相关工作，既是重点又是难点；目前市面上无论是电彩投注站或者即开票兼营店，经营者仅通过肉眼判断的形式判断购彩彩民是否成年，该方法无法实质性落实《彩票管理条例》相关政策。</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本次采购将对原有的即开票多功能销售展示柜进行升级改造，采用人脸识别技术方案，从科学的角度落实贯彻《彩票管理条例》相关内容。本次改造升级涉及原即开票多功能销售展示柜主板I/O控制及供电改造、终端出票系统源码底层逻辑改造、软件后台改造以及人脸识别模块加装和人脸识别数据比对六项内容；改造要求与设备和系统无缝衔接；涉及原提供的安稳性、安全性；需保证业务的准确性、完整性和延续性。经综合考虑广州创显科教股份有限公司作为即开票多功能销售展示柜设备供应商，对设备性能、软件源码及架构熟悉，有利于规避风险、加快进度，有利于规范和标准的统一，有利于保障信息安全。</w:t>
      </w:r>
    </w:p>
    <w:p>
      <w:pPr>
        <w:widowControl/>
        <w:adjustRightInd w:val="0"/>
        <w:snapToGrid w:val="0"/>
        <w:jc w:val="left"/>
        <w:rPr>
          <w:rFonts w:cs="Times New Roman"/>
          <w:kern w:val="0"/>
          <w:sz w:val="21"/>
          <w:szCs w:val="21"/>
        </w:rPr>
      </w:pPr>
    </w:p>
    <w:p>
      <w:pPr>
        <w:widowControl/>
        <w:adjustRightInd w:val="0"/>
        <w:snapToGrid w:val="0"/>
        <w:jc w:val="left"/>
        <w:rPr>
          <w:rFonts w:cs="Times New Roman"/>
          <w:b/>
          <w:bCs/>
          <w:kern w:val="0"/>
          <w:sz w:val="21"/>
          <w:szCs w:val="21"/>
        </w:rPr>
      </w:pPr>
      <w:r>
        <w:rPr>
          <w:rFonts w:hint="eastAsia" w:cs="Times New Roman"/>
          <w:b/>
          <w:bCs/>
          <w:kern w:val="0"/>
          <w:sz w:val="21"/>
          <w:szCs w:val="21"/>
        </w:rPr>
        <w:t>二、技术要求</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▲本项目因在即开票多功能展示柜上升级加装，产品特殊、专业性强，相关要求如下（附即开票多功能展示柜图）：</w:t>
      </w:r>
    </w:p>
    <w:p>
      <w:pPr>
        <w:widowControl/>
        <w:adjustRightInd w:val="0"/>
        <w:snapToGrid w:val="0"/>
        <w:spacing w:after="200" w:line="360" w:lineRule="auto"/>
        <w:ind w:firstLine="480"/>
        <w:jc w:val="center"/>
        <w:rPr>
          <w:rFonts w:eastAsia="微软雅黑"/>
          <w:kern w:val="0"/>
        </w:rPr>
      </w:pPr>
      <w:r>
        <w:rPr>
          <w:rFonts w:ascii="Tahoma" w:hAnsi="Tahoma" w:eastAsia="微软雅黑" w:cs="Times New Roman"/>
          <w:kern w:val="0"/>
          <w:sz w:val="22"/>
          <w:szCs w:val="22"/>
        </w:rPr>
        <w:drawing>
          <wp:inline distT="0" distB="0" distL="114300" distR="114300">
            <wp:extent cx="962025" cy="2501265"/>
            <wp:effectExtent l="0" t="0" r="9525" b="133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962025" cy="2501265"/>
                    </a:xfrm>
                    <a:prstGeom prst="rect">
                      <a:avLst/>
                    </a:prstGeom>
                    <a:noFill/>
                    <a:ln>
                      <a:noFill/>
                    </a:ln>
                  </pic:spPr>
                </pic:pic>
              </a:graphicData>
            </a:graphic>
          </wp:inline>
        </w:drawing>
      </w:r>
      <w:r>
        <w:rPr>
          <w:rFonts w:ascii="Tahoma" w:hAnsi="Tahoma" w:eastAsia="微软雅黑" w:cs="Times New Roman"/>
          <w:kern w:val="0"/>
          <w:sz w:val="22"/>
          <w:szCs w:val="22"/>
        </w:rPr>
        <w:drawing>
          <wp:inline distT="0" distB="0" distL="114300" distR="114300">
            <wp:extent cx="949325" cy="2476500"/>
            <wp:effectExtent l="0" t="0" r="317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949325" cy="2476500"/>
                    </a:xfrm>
                    <a:prstGeom prst="rect">
                      <a:avLst/>
                    </a:prstGeom>
                    <a:noFill/>
                    <a:ln>
                      <a:noFill/>
                    </a:ln>
                  </pic:spPr>
                </pic:pic>
              </a:graphicData>
            </a:graphic>
          </wp:inline>
        </w:drawing>
      </w:r>
      <w:r>
        <w:rPr>
          <w:rFonts w:ascii="Tahoma" w:hAnsi="Tahoma" w:eastAsia="微软雅黑" w:cs="Times New Roman"/>
          <w:kern w:val="0"/>
          <w:sz w:val="22"/>
          <w:szCs w:val="22"/>
        </w:rPr>
        <w:drawing>
          <wp:inline distT="0" distB="0" distL="114300" distR="114300">
            <wp:extent cx="982980" cy="2411730"/>
            <wp:effectExtent l="0" t="0" r="7620" b="762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8"/>
                    <a:stretch>
                      <a:fillRect/>
                    </a:stretch>
                  </pic:blipFill>
                  <pic:spPr>
                    <a:xfrm>
                      <a:off x="0" y="0"/>
                      <a:ext cx="982980" cy="2411730"/>
                    </a:xfrm>
                    <a:prstGeom prst="rect">
                      <a:avLst/>
                    </a:prstGeom>
                    <a:noFill/>
                    <a:ln>
                      <a:noFill/>
                    </a:ln>
                  </pic:spPr>
                </pic:pic>
              </a:graphicData>
            </a:graphic>
          </wp:inline>
        </w:drawing>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二、项目基本情况</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行业现状：根据调查显示，目前市面上所有的彩票销售均来自彩票专营店或者兼营店，经营者仅通过肉眼判断的形式判断购彩彩民是否成年，该方法无法实质性落实国务院2009年颁布的《彩票管理条例》“第十八条彩票发行机构、彩票销售机构、彩票代销者不得有下列行为：</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（一）进行虚假性、误导性宣传；</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（二）以诋毁同业者等手段进行不正当竞争；</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（三）向未成年人销售彩票；</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四）以赊销或者信用方式销售彩票。第二十六条彩票发行机构、彩票销售机构、彩票代销者应当按照彩票品种的规则和兑奖操作规程兑奖。彩票中奖奖金应当以人民币现金或者现金支票形式一次性兑付。不得向未成年人兑奖。”</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以及2018年财政部、民政部、国家体育总局审议通过《彩票管理条例实施细则 》“第二十三条 彩票发行机构、彩票销售机构应当根据民政部、国家体育总局制定的彩票代销合同示范文本，与彩票代销者签订彩票代销合同。彩票代销合同应当包括以下内容：</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（一）委托方与受托方的姓名或者名称、住所及法定代表人姓名；</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（二）合同订立时间、地点、生效时间和有效期限；</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（三）委托方与受托方的权利和义务；</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（四）彩票销售场所的设立、迁移、暂停销售、撤销</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（五）彩票投注专用设备的提供与管理；</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（六）彩票资金的结算，以及销售费用、押金或者保证金的管理；</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（七）不得向未成年人销售彩票和兑奖的约定；</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（八）监督和违约责任；</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（九）其他内容。”</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关于向未成年人销售彩票及兑奖的相关工作。</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随着近年来彩票事业的发展，彩票已经深入群众，购彩的普遍性犹如日常生活超市购物般常见；落实向未成年人销售彩票及兑奖的相关工作主要难度在于无论是电脑彩票投注站还是即开票兼营网店及彩票不记名的本身，未做到做到实名制售票，现场工作人员仅通过肉眼大致判断购彩者是否成年来作出决定，无法将工作落实到实处。</w:t>
      </w: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 xml:space="preserve">科技日新月异，身份认证识别技术已经在我国高铁、航空、景区、快递等行业稳定运行多年，其带来的成果丰硕；鉴于上述落实难得问题亦可迎刃而解；彩票首次购彩需自助手机登记的方式实现信息录入（仅做身份年龄判断，不做实名制获取），信息数据对接权威数据库，信息更新及时，精准高效响应，同时提供数据安全防护体系，保障数据交互稳定安全；首次购彩录入后可使用至身份证到期截止日（根据公安部公布数据为准）；从而确保福彩工作健康稳定发展，为社会创造更多价值。 </w:t>
      </w:r>
    </w:p>
    <w:p>
      <w:pPr>
        <w:widowControl/>
        <w:adjustRightInd w:val="0"/>
        <w:snapToGrid w:val="0"/>
        <w:ind w:firstLine="420" w:firstLineChars="200"/>
        <w:jc w:val="left"/>
        <w:rPr>
          <w:rFonts w:cs="Times New Roman"/>
          <w:kern w:val="0"/>
          <w:sz w:val="21"/>
          <w:szCs w:val="21"/>
        </w:rPr>
      </w:pP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背景概述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3968"/>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Times New Roman"/>
                <w:kern w:val="0"/>
                <w:sz w:val="21"/>
                <w:szCs w:val="21"/>
              </w:rPr>
            </w:pPr>
            <w:r>
              <w:rPr>
                <w:rFonts w:hint="eastAsia" w:cs="Times New Roman"/>
                <w:kern w:val="0"/>
                <w:sz w:val="21"/>
                <w:szCs w:val="21"/>
              </w:rPr>
              <w:t>名称</w:t>
            </w:r>
          </w:p>
        </w:tc>
        <w:tc>
          <w:tcPr>
            <w:tcW w:w="39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Times New Roman"/>
                <w:kern w:val="0"/>
                <w:sz w:val="21"/>
                <w:szCs w:val="21"/>
              </w:rPr>
            </w:pPr>
            <w:r>
              <w:rPr>
                <w:rFonts w:hint="eastAsia" w:cs="Times New Roman"/>
                <w:kern w:val="0"/>
                <w:sz w:val="21"/>
                <w:szCs w:val="21"/>
              </w:rPr>
              <w:t>摘要</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Times New Roman"/>
                <w:kern w:val="0"/>
                <w:sz w:val="21"/>
                <w:szCs w:val="21"/>
              </w:rPr>
            </w:pPr>
            <w:r>
              <w:rPr>
                <w:rFonts w:hint="eastAsia" w:cs="Times New Roman"/>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Times New Roman"/>
                <w:kern w:val="0"/>
                <w:sz w:val="21"/>
                <w:szCs w:val="21"/>
              </w:rPr>
            </w:pPr>
            <w:r>
              <w:rPr>
                <w:rFonts w:hint="eastAsia" w:cs="Times New Roman"/>
                <w:kern w:val="0"/>
                <w:sz w:val="21"/>
                <w:szCs w:val="21"/>
              </w:rPr>
              <w:t>即开票多功能销售展示柜人脸识别系统升级</w:t>
            </w:r>
          </w:p>
        </w:tc>
        <w:tc>
          <w:tcPr>
            <w:tcW w:w="39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Times New Roman"/>
                <w:kern w:val="0"/>
                <w:sz w:val="21"/>
                <w:szCs w:val="21"/>
              </w:rPr>
            </w:pPr>
            <w:r>
              <w:rPr>
                <w:rFonts w:hint="eastAsia" w:cs="Times New Roman"/>
                <w:kern w:val="0"/>
                <w:sz w:val="21"/>
                <w:szCs w:val="21"/>
              </w:rPr>
              <w:t>对即开票多功能销售展示柜辅助销售过程中做年龄符合性判断</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Times New Roman"/>
                <w:kern w:val="0"/>
                <w:sz w:val="21"/>
                <w:szCs w:val="21"/>
              </w:rPr>
            </w:pPr>
            <w:r>
              <w:rPr>
                <w:rFonts w:hint="eastAsia" w:cs="Times New Roman"/>
                <w:kern w:val="0"/>
                <w:sz w:val="21"/>
                <w:szCs w:val="21"/>
              </w:rPr>
              <w:t>200台</w:t>
            </w:r>
          </w:p>
        </w:tc>
      </w:tr>
    </w:tbl>
    <w:p>
      <w:pPr>
        <w:widowControl/>
        <w:adjustRightInd w:val="0"/>
        <w:snapToGrid w:val="0"/>
        <w:ind w:firstLine="420" w:firstLineChars="200"/>
        <w:jc w:val="left"/>
        <w:rPr>
          <w:rFonts w:cs="Times New Roman"/>
          <w:kern w:val="0"/>
          <w:sz w:val="21"/>
          <w:szCs w:val="21"/>
        </w:rPr>
      </w:pPr>
    </w:p>
    <w:p>
      <w:pPr>
        <w:widowControl/>
        <w:adjustRightInd w:val="0"/>
        <w:snapToGrid w:val="0"/>
        <w:ind w:firstLine="420" w:firstLineChars="200"/>
        <w:jc w:val="left"/>
        <w:rPr>
          <w:rFonts w:cs="Times New Roman"/>
          <w:kern w:val="0"/>
          <w:sz w:val="21"/>
          <w:szCs w:val="21"/>
        </w:rPr>
      </w:pPr>
      <w:r>
        <w:rPr>
          <w:rFonts w:hint="eastAsia" w:cs="Times New Roman"/>
          <w:kern w:val="0"/>
          <w:sz w:val="21"/>
          <w:szCs w:val="21"/>
        </w:rPr>
        <w:t>三、参数指标</w:t>
      </w:r>
    </w:p>
    <w:tbl>
      <w:tblPr>
        <w:tblStyle w:val="2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66"/>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序号</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名称</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widowControl/>
              <w:adjustRightInd w:val="0"/>
              <w:snapToGrid w:val="0"/>
              <w:jc w:val="left"/>
              <w:rPr>
                <w:rFonts w:cs="Times New Roman"/>
                <w:kern w:val="0"/>
                <w:sz w:val="21"/>
                <w:szCs w:val="21"/>
              </w:rPr>
            </w:pPr>
            <w:r>
              <w:rPr>
                <w:rFonts w:hint="eastAsia" w:cs="Times New Roman"/>
                <w:kern w:val="0"/>
                <w:sz w:val="21"/>
                <w:szCs w:val="21"/>
              </w:rPr>
              <w:t>硬件指标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1</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双目活体摄像头</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传感器4K2K1/2.5Inch CMOS IMX317</w:t>
            </w:r>
          </w:p>
          <w:p>
            <w:pPr>
              <w:widowControl/>
              <w:adjustRightInd w:val="0"/>
              <w:snapToGrid w:val="0"/>
              <w:jc w:val="left"/>
              <w:rPr>
                <w:rFonts w:cs="Times New Roman"/>
                <w:kern w:val="0"/>
                <w:sz w:val="21"/>
                <w:szCs w:val="21"/>
              </w:rPr>
            </w:pPr>
            <w:r>
              <w:rPr>
                <w:rFonts w:hint="eastAsia" w:cs="Times New Roman"/>
                <w:kern w:val="0"/>
                <w:sz w:val="21"/>
                <w:szCs w:val="21"/>
              </w:rPr>
              <w:t>像元尺寸1.62umX1.62um</w:t>
            </w:r>
          </w:p>
          <w:p>
            <w:pPr>
              <w:widowControl/>
              <w:adjustRightInd w:val="0"/>
              <w:snapToGrid w:val="0"/>
              <w:jc w:val="left"/>
              <w:rPr>
                <w:rFonts w:cs="Times New Roman"/>
                <w:kern w:val="0"/>
                <w:sz w:val="21"/>
                <w:szCs w:val="21"/>
              </w:rPr>
            </w:pPr>
            <w:r>
              <w:rPr>
                <w:rFonts w:hint="eastAsia" w:cs="Times New Roman"/>
                <w:kern w:val="0"/>
                <w:sz w:val="21"/>
                <w:szCs w:val="21"/>
              </w:rPr>
              <w:t>最大分辨率</w:t>
            </w:r>
            <w:r>
              <w:rPr>
                <w:rFonts w:hint="eastAsia" w:cs="Times New Roman"/>
                <w:kern w:val="0"/>
                <w:sz w:val="21"/>
                <w:szCs w:val="21"/>
              </w:rPr>
              <w:tab/>
            </w:r>
            <w:r>
              <w:rPr>
                <w:rFonts w:hint="eastAsia" w:cs="Times New Roman"/>
                <w:kern w:val="0"/>
                <w:sz w:val="21"/>
                <w:szCs w:val="21"/>
              </w:rPr>
              <w:t>4K2K3840Hx2160V</w:t>
            </w:r>
          </w:p>
          <w:p>
            <w:pPr>
              <w:widowControl/>
              <w:adjustRightInd w:val="0"/>
              <w:snapToGrid w:val="0"/>
              <w:jc w:val="left"/>
              <w:rPr>
                <w:rFonts w:cs="Times New Roman"/>
                <w:kern w:val="0"/>
                <w:sz w:val="21"/>
                <w:szCs w:val="21"/>
              </w:rPr>
            </w:pPr>
            <w:r>
              <w:rPr>
                <w:rFonts w:hint="eastAsia" w:cs="Times New Roman"/>
                <w:kern w:val="0"/>
                <w:sz w:val="21"/>
                <w:szCs w:val="21"/>
              </w:rPr>
              <w:t>角度D:112°H:100° V：80° （EFL:2.8MM  F.NO:2.4MM）</w:t>
            </w:r>
          </w:p>
          <w:p>
            <w:pPr>
              <w:widowControl/>
              <w:adjustRightInd w:val="0"/>
              <w:snapToGrid w:val="0"/>
              <w:jc w:val="left"/>
              <w:rPr>
                <w:rFonts w:cs="Times New Roman"/>
                <w:kern w:val="0"/>
                <w:sz w:val="21"/>
                <w:szCs w:val="21"/>
              </w:rPr>
            </w:pPr>
            <w:r>
              <w:rPr>
                <w:rFonts w:hint="eastAsia" w:cs="Times New Roman"/>
                <w:kern w:val="0"/>
                <w:sz w:val="21"/>
                <w:szCs w:val="21"/>
              </w:rPr>
              <w:t>图像颜色彩色</w:t>
            </w:r>
          </w:p>
          <w:p>
            <w:pPr>
              <w:widowControl/>
              <w:adjustRightInd w:val="0"/>
              <w:snapToGrid w:val="0"/>
              <w:jc w:val="left"/>
              <w:rPr>
                <w:rFonts w:cs="Times New Roman"/>
                <w:kern w:val="0"/>
                <w:sz w:val="21"/>
                <w:szCs w:val="21"/>
              </w:rPr>
            </w:pPr>
            <w:r>
              <w:rPr>
                <w:rFonts w:hint="eastAsia" w:cs="Times New Roman"/>
                <w:kern w:val="0"/>
                <w:sz w:val="21"/>
                <w:szCs w:val="21"/>
              </w:rPr>
              <w:t>麦克风</w:t>
            </w:r>
            <w:r>
              <w:rPr>
                <w:rFonts w:hint="eastAsia" w:cs="Times New Roman"/>
                <w:kern w:val="0"/>
                <w:sz w:val="21"/>
                <w:szCs w:val="21"/>
              </w:rPr>
              <w:tab/>
            </w:r>
            <w:r>
              <w:rPr>
                <w:rFonts w:hint="eastAsia" w:cs="Times New Roman"/>
                <w:kern w:val="0"/>
                <w:sz w:val="21"/>
                <w:szCs w:val="21"/>
              </w:rPr>
              <w:t>数字麦克风</w:t>
            </w:r>
          </w:p>
          <w:p>
            <w:pPr>
              <w:widowControl/>
              <w:adjustRightInd w:val="0"/>
              <w:snapToGrid w:val="0"/>
              <w:jc w:val="left"/>
              <w:rPr>
                <w:rFonts w:cs="Times New Roman"/>
                <w:kern w:val="0"/>
                <w:sz w:val="21"/>
                <w:szCs w:val="21"/>
              </w:rPr>
            </w:pPr>
            <w:r>
              <w:rPr>
                <w:rFonts w:hint="eastAsia" w:cs="Times New Roman"/>
                <w:kern w:val="0"/>
                <w:sz w:val="21"/>
                <w:szCs w:val="21"/>
              </w:rPr>
              <w:t>对焦方式</w:t>
            </w:r>
            <w:r>
              <w:rPr>
                <w:rFonts w:hint="eastAsia" w:cs="Times New Roman"/>
                <w:kern w:val="0"/>
                <w:sz w:val="21"/>
                <w:szCs w:val="21"/>
              </w:rPr>
              <w:tab/>
            </w:r>
            <w:r>
              <w:rPr>
                <w:rFonts w:hint="eastAsia" w:cs="Times New Roman"/>
                <w:kern w:val="0"/>
                <w:sz w:val="21"/>
                <w:szCs w:val="21"/>
              </w:rPr>
              <w:t>对焦方式</w:t>
            </w:r>
          </w:p>
          <w:p>
            <w:pPr>
              <w:widowControl/>
              <w:adjustRightInd w:val="0"/>
              <w:snapToGrid w:val="0"/>
              <w:jc w:val="left"/>
              <w:rPr>
                <w:rFonts w:cs="Times New Roman"/>
                <w:kern w:val="0"/>
                <w:sz w:val="21"/>
                <w:szCs w:val="21"/>
              </w:rPr>
            </w:pPr>
            <w:r>
              <w:rPr>
                <w:rFonts w:hint="eastAsia" w:cs="Times New Roman"/>
                <w:kern w:val="0"/>
                <w:sz w:val="21"/>
                <w:szCs w:val="21"/>
              </w:rPr>
              <w:t>输出</w:t>
            </w:r>
            <w:r>
              <w:rPr>
                <w:rFonts w:hint="eastAsia" w:cs="Times New Roman"/>
                <w:kern w:val="0"/>
                <w:sz w:val="21"/>
                <w:szCs w:val="21"/>
              </w:rPr>
              <w:tab/>
            </w:r>
            <w:r>
              <w:rPr>
                <w:rFonts w:hint="eastAsia" w:cs="Times New Roman"/>
                <w:kern w:val="0"/>
                <w:sz w:val="21"/>
                <w:szCs w:val="21"/>
              </w:rPr>
              <w:t>USB2.0 标 准 UVC 协议</w:t>
            </w:r>
            <w:r>
              <w:rPr>
                <w:rFonts w:hint="eastAsia" w:cs="Times New Roman"/>
                <w:kern w:val="0"/>
                <w:sz w:val="21"/>
                <w:szCs w:val="21"/>
              </w:rPr>
              <w:tab/>
            </w:r>
            <w:r>
              <w:rPr>
                <w:rFonts w:hint="eastAsia" w:cs="Times New Roman"/>
                <w:kern w:val="0"/>
                <w:sz w:val="21"/>
                <w:szCs w:val="21"/>
              </w:rPr>
              <w:t>USB 供电</w:t>
            </w:r>
          </w:p>
          <w:p>
            <w:pPr>
              <w:widowControl/>
              <w:adjustRightInd w:val="0"/>
              <w:snapToGrid w:val="0"/>
              <w:jc w:val="left"/>
              <w:rPr>
                <w:rFonts w:cs="Times New Roman"/>
                <w:kern w:val="0"/>
                <w:sz w:val="21"/>
                <w:szCs w:val="21"/>
              </w:rPr>
            </w:pPr>
            <w:r>
              <w:rPr>
                <w:rFonts w:hint="eastAsia" w:cs="Times New Roman"/>
                <w:kern w:val="0"/>
                <w:sz w:val="21"/>
                <w:szCs w:val="21"/>
              </w:rPr>
              <w:t>视频格式</w:t>
            </w:r>
            <w:r>
              <w:rPr>
                <w:rFonts w:hint="eastAsia" w:cs="Times New Roman"/>
                <w:kern w:val="0"/>
                <w:sz w:val="21"/>
                <w:szCs w:val="21"/>
              </w:rPr>
              <w:tab/>
            </w:r>
            <w:r>
              <w:rPr>
                <w:rFonts w:hint="eastAsia" w:cs="Times New Roman"/>
                <w:kern w:val="0"/>
                <w:sz w:val="21"/>
                <w:szCs w:val="21"/>
              </w:rPr>
              <w:t>MJPEG, YUY2</w:t>
            </w:r>
          </w:p>
          <w:p>
            <w:pPr>
              <w:widowControl/>
              <w:adjustRightInd w:val="0"/>
              <w:snapToGrid w:val="0"/>
              <w:jc w:val="left"/>
              <w:rPr>
                <w:rFonts w:cs="Times New Roman"/>
                <w:kern w:val="0"/>
                <w:sz w:val="21"/>
                <w:szCs w:val="21"/>
              </w:rPr>
            </w:pPr>
            <w:r>
              <w:rPr>
                <w:rFonts w:hint="eastAsia" w:cs="Times New Roman"/>
                <w:kern w:val="0"/>
                <w:sz w:val="21"/>
                <w:szCs w:val="21"/>
              </w:rPr>
              <w:t>接口</w:t>
            </w:r>
            <w:r>
              <w:rPr>
                <w:rFonts w:hint="eastAsia" w:cs="Times New Roman"/>
                <w:kern w:val="0"/>
                <w:sz w:val="21"/>
                <w:szCs w:val="21"/>
              </w:rPr>
              <w:tab/>
            </w:r>
            <w:r>
              <w:rPr>
                <w:rFonts w:hint="eastAsia" w:cs="Times New Roman"/>
                <w:kern w:val="0"/>
                <w:sz w:val="21"/>
                <w:szCs w:val="21"/>
              </w:rPr>
              <w:t>USB 座子 5p 1.25mm 贴片</w:t>
            </w:r>
          </w:p>
          <w:p>
            <w:pPr>
              <w:widowControl/>
              <w:adjustRightInd w:val="0"/>
              <w:snapToGrid w:val="0"/>
              <w:jc w:val="left"/>
              <w:rPr>
                <w:rFonts w:cs="Times New Roman"/>
                <w:kern w:val="0"/>
                <w:sz w:val="21"/>
                <w:szCs w:val="21"/>
              </w:rPr>
            </w:pPr>
            <w:r>
              <w:rPr>
                <w:rFonts w:hint="eastAsia" w:cs="Times New Roman"/>
                <w:kern w:val="0"/>
                <w:sz w:val="21"/>
                <w:szCs w:val="21"/>
              </w:rPr>
              <w:t>格式分辨率</w:t>
            </w:r>
            <w:r>
              <w:rPr>
                <w:rFonts w:hint="eastAsia" w:cs="Times New Roman"/>
                <w:kern w:val="0"/>
                <w:sz w:val="21"/>
                <w:szCs w:val="21"/>
              </w:rPr>
              <w:tab/>
            </w:r>
            <w:r>
              <w:rPr>
                <w:rFonts w:hint="eastAsia" w:cs="Times New Roman"/>
                <w:kern w:val="0"/>
                <w:sz w:val="21"/>
                <w:szCs w:val="21"/>
              </w:rPr>
              <w:t>MJPG:</w:t>
            </w:r>
          </w:p>
          <w:p>
            <w:pPr>
              <w:widowControl/>
              <w:adjustRightInd w:val="0"/>
              <w:snapToGrid w:val="0"/>
              <w:jc w:val="left"/>
              <w:rPr>
                <w:rFonts w:cs="Times New Roman"/>
                <w:kern w:val="0"/>
                <w:sz w:val="21"/>
                <w:szCs w:val="21"/>
              </w:rPr>
            </w:pPr>
            <w:r>
              <w:rPr>
                <w:rFonts w:hint="eastAsia" w:cs="Times New Roman"/>
                <w:kern w:val="0"/>
                <w:sz w:val="21"/>
                <w:szCs w:val="21"/>
              </w:rPr>
              <w:t>4K2K 3840x2160/30fps,2560x1440/30fps,</w:t>
            </w:r>
          </w:p>
          <w:p>
            <w:pPr>
              <w:widowControl/>
              <w:adjustRightInd w:val="0"/>
              <w:snapToGrid w:val="0"/>
              <w:jc w:val="left"/>
              <w:rPr>
                <w:rFonts w:cs="Times New Roman"/>
                <w:kern w:val="0"/>
                <w:sz w:val="21"/>
                <w:szCs w:val="21"/>
              </w:rPr>
            </w:pPr>
            <w:r>
              <w:rPr>
                <w:rFonts w:hint="eastAsia" w:cs="Times New Roman"/>
                <w:kern w:val="0"/>
                <w:sz w:val="21"/>
                <w:szCs w:val="21"/>
              </w:rPr>
              <w:t>1920x1080/30fps,1280x720/30fps,</w:t>
            </w:r>
          </w:p>
          <w:p>
            <w:pPr>
              <w:widowControl/>
              <w:adjustRightInd w:val="0"/>
              <w:snapToGrid w:val="0"/>
              <w:jc w:val="left"/>
              <w:rPr>
                <w:rFonts w:cs="Times New Roman"/>
                <w:kern w:val="0"/>
                <w:sz w:val="21"/>
                <w:szCs w:val="21"/>
              </w:rPr>
            </w:pPr>
            <w:r>
              <w:rPr>
                <w:rFonts w:hint="eastAsia" w:cs="Times New Roman"/>
                <w:kern w:val="0"/>
                <w:sz w:val="21"/>
                <w:szCs w:val="21"/>
              </w:rPr>
              <w:t>640X480/30fps</w:t>
            </w:r>
          </w:p>
          <w:p>
            <w:pPr>
              <w:widowControl/>
              <w:adjustRightInd w:val="0"/>
              <w:snapToGrid w:val="0"/>
              <w:jc w:val="left"/>
              <w:rPr>
                <w:rFonts w:cs="Times New Roman"/>
                <w:kern w:val="0"/>
                <w:sz w:val="21"/>
                <w:szCs w:val="21"/>
              </w:rPr>
            </w:pPr>
            <w:r>
              <w:rPr>
                <w:rFonts w:hint="eastAsia" w:cs="Times New Roman"/>
                <w:kern w:val="0"/>
                <w:sz w:val="21"/>
                <w:szCs w:val="21"/>
              </w:rPr>
              <w:t>支持系统Linux /Android</w:t>
            </w:r>
          </w:p>
          <w:p>
            <w:pPr>
              <w:widowControl/>
              <w:adjustRightInd w:val="0"/>
              <w:snapToGrid w:val="0"/>
              <w:jc w:val="left"/>
              <w:rPr>
                <w:rFonts w:cs="Times New Roman"/>
                <w:kern w:val="0"/>
                <w:sz w:val="21"/>
                <w:szCs w:val="21"/>
              </w:rPr>
            </w:pPr>
            <w:r>
              <w:rPr>
                <w:rFonts w:hint="eastAsia" w:cs="Times New Roman"/>
                <w:kern w:val="0"/>
                <w:sz w:val="21"/>
                <w:szCs w:val="21"/>
              </w:rPr>
              <w:t>工作电压USB DC +5V</w:t>
            </w:r>
          </w:p>
          <w:p>
            <w:pPr>
              <w:widowControl/>
              <w:adjustRightInd w:val="0"/>
              <w:snapToGrid w:val="0"/>
              <w:jc w:val="left"/>
              <w:rPr>
                <w:rFonts w:cs="Times New Roman"/>
                <w:kern w:val="0"/>
                <w:sz w:val="21"/>
                <w:szCs w:val="21"/>
              </w:rPr>
            </w:pPr>
            <w:r>
              <w:rPr>
                <w:rFonts w:hint="eastAsia" w:cs="Times New Roman"/>
                <w:kern w:val="0"/>
                <w:sz w:val="21"/>
                <w:szCs w:val="21"/>
              </w:rPr>
              <w:t>工作电流260mA</w:t>
            </w:r>
          </w:p>
          <w:p>
            <w:pPr>
              <w:widowControl/>
              <w:adjustRightInd w:val="0"/>
              <w:snapToGrid w:val="0"/>
              <w:jc w:val="left"/>
              <w:rPr>
                <w:rFonts w:cs="Times New Roman"/>
                <w:kern w:val="0"/>
                <w:sz w:val="21"/>
                <w:szCs w:val="21"/>
              </w:rPr>
            </w:pPr>
            <w:r>
              <w:rPr>
                <w:rFonts w:hint="eastAsia" w:cs="Times New Roman"/>
                <w:kern w:val="0"/>
                <w:sz w:val="21"/>
                <w:szCs w:val="21"/>
              </w:rPr>
              <w:t>工作温度-20º ~ +60º</w:t>
            </w:r>
          </w:p>
          <w:p>
            <w:pPr>
              <w:widowControl/>
              <w:adjustRightInd w:val="0"/>
              <w:snapToGrid w:val="0"/>
              <w:jc w:val="left"/>
              <w:rPr>
                <w:rFonts w:cs="Times New Roman"/>
                <w:kern w:val="0"/>
                <w:sz w:val="21"/>
                <w:szCs w:val="21"/>
              </w:rPr>
            </w:pPr>
            <w:r>
              <w:rPr>
                <w:rFonts w:hint="eastAsia" w:cs="Times New Roman"/>
                <w:kern w:val="0"/>
                <w:sz w:val="21"/>
                <w:szCs w:val="21"/>
              </w:rPr>
              <w:t>存储温度-20º ~ +105º</w:t>
            </w:r>
          </w:p>
          <w:p>
            <w:pPr>
              <w:widowControl/>
              <w:adjustRightInd w:val="0"/>
              <w:snapToGrid w:val="0"/>
              <w:jc w:val="left"/>
              <w:rPr>
                <w:rFonts w:cs="Times New Roman"/>
                <w:kern w:val="0"/>
                <w:sz w:val="21"/>
                <w:szCs w:val="21"/>
              </w:rPr>
            </w:pPr>
            <w:r>
              <w:rPr>
                <w:rFonts w:hint="eastAsia" w:cs="Times New Roman"/>
                <w:kern w:val="0"/>
                <w:sz w:val="21"/>
                <w:szCs w:val="21"/>
              </w:rPr>
              <w:t>湿度80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2</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补光灯及控制版</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含光线检测传感器</w:t>
            </w:r>
          </w:p>
          <w:p>
            <w:pPr>
              <w:widowControl/>
              <w:adjustRightInd w:val="0"/>
              <w:snapToGrid w:val="0"/>
              <w:jc w:val="left"/>
              <w:rPr>
                <w:rFonts w:cs="Times New Roman"/>
                <w:kern w:val="0"/>
                <w:sz w:val="21"/>
                <w:szCs w:val="21"/>
              </w:rPr>
            </w:pPr>
            <w:r>
              <w:rPr>
                <w:rFonts w:hint="eastAsia" w:cs="Times New Roman"/>
                <w:kern w:val="0"/>
                <w:sz w:val="21"/>
                <w:szCs w:val="21"/>
              </w:rPr>
              <w:t>型号</w:t>
            </w:r>
            <w:r>
              <w:rPr>
                <w:rFonts w:hint="eastAsia" w:cs="Times New Roman"/>
                <w:kern w:val="0"/>
                <w:sz w:val="21"/>
                <w:szCs w:val="21"/>
              </w:rPr>
              <w:tab/>
            </w:r>
            <w:r>
              <w:rPr>
                <w:rFonts w:hint="eastAsia" w:cs="Times New Roman"/>
                <w:kern w:val="0"/>
                <w:sz w:val="21"/>
                <w:szCs w:val="21"/>
              </w:rPr>
              <w:t>5516</w:t>
            </w:r>
          </w:p>
          <w:p>
            <w:pPr>
              <w:widowControl/>
              <w:adjustRightInd w:val="0"/>
              <w:snapToGrid w:val="0"/>
              <w:jc w:val="left"/>
              <w:rPr>
                <w:rFonts w:cs="Times New Roman"/>
                <w:kern w:val="0"/>
                <w:sz w:val="21"/>
                <w:szCs w:val="21"/>
              </w:rPr>
            </w:pPr>
            <w:r>
              <w:rPr>
                <w:rFonts w:hint="eastAsia" w:cs="Times New Roman"/>
                <w:kern w:val="0"/>
                <w:sz w:val="21"/>
                <w:szCs w:val="21"/>
              </w:rPr>
              <w:t>亮电阻</w:t>
            </w:r>
            <w:r>
              <w:rPr>
                <w:rFonts w:hint="eastAsia" w:cs="Times New Roman"/>
                <w:kern w:val="0"/>
                <w:sz w:val="21"/>
                <w:szCs w:val="21"/>
              </w:rPr>
              <w:tab/>
            </w:r>
            <w:r>
              <w:rPr>
                <w:rFonts w:hint="eastAsia" w:cs="Times New Roman"/>
                <w:kern w:val="0"/>
                <w:sz w:val="21"/>
                <w:szCs w:val="21"/>
              </w:rPr>
              <w:t>5-10KΩ</w:t>
            </w:r>
          </w:p>
          <w:p>
            <w:pPr>
              <w:widowControl/>
              <w:adjustRightInd w:val="0"/>
              <w:snapToGrid w:val="0"/>
              <w:jc w:val="left"/>
              <w:rPr>
                <w:rFonts w:cs="Times New Roman"/>
                <w:kern w:val="0"/>
                <w:sz w:val="21"/>
                <w:szCs w:val="21"/>
              </w:rPr>
            </w:pPr>
            <w:r>
              <w:rPr>
                <w:rFonts w:hint="eastAsia" w:cs="Times New Roman"/>
                <w:kern w:val="0"/>
                <w:sz w:val="21"/>
                <w:szCs w:val="21"/>
              </w:rPr>
              <w:t>暗电阻</w:t>
            </w:r>
            <w:r>
              <w:rPr>
                <w:rFonts w:hint="eastAsia" w:cs="Times New Roman"/>
                <w:kern w:val="0"/>
                <w:sz w:val="21"/>
                <w:szCs w:val="21"/>
              </w:rPr>
              <w:tab/>
            </w:r>
            <w:r>
              <w:rPr>
                <w:rFonts w:hint="eastAsia" w:cs="Times New Roman"/>
                <w:kern w:val="0"/>
                <w:sz w:val="21"/>
                <w:szCs w:val="21"/>
              </w:rPr>
              <w:t>0.5MΩ</w:t>
            </w:r>
          </w:p>
          <w:p>
            <w:pPr>
              <w:widowControl/>
              <w:adjustRightInd w:val="0"/>
              <w:snapToGrid w:val="0"/>
              <w:jc w:val="left"/>
              <w:rPr>
                <w:rFonts w:cs="Times New Roman"/>
                <w:kern w:val="0"/>
                <w:sz w:val="21"/>
                <w:szCs w:val="21"/>
              </w:rPr>
            </w:pPr>
            <w:r>
              <w:rPr>
                <w:rFonts w:hint="eastAsia" w:cs="Times New Roman"/>
                <w:kern w:val="0"/>
                <w:sz w:val="21"/>
                <w:szCs w:val="21"/>
              </w:rPr>
              <w:t>光谱峰值</w:t>
            </w:r>
            <w:r>
              <w:rPr>
                <w:rFonts w:hint="eastAsia" w:cs="Times New Roman"/>
                <w:kern w:val="0"/>
                <w:sz w:val="21"/>
                <w:szCs w:val="21"/>
              </w:rPr>
              <w:tab/>
            </w:r>
            <w:r>
              <w:rPr>
                <w:rFonts w:hint="eastAsia" w:cs="Times New Roman"/>
                <w:kern w:val="0"/>
                <w:sz w:val="21"/>
                <w:szCs w:val="21"/>
              </w:rPr>
              <w:t>540</w:t>
            </w:r>
          </w:p>
          <w:p>
            <w:pPr>
              <w:widowControl/>
              <w:adjustRightInd w:val="0"/>
              <w:snapToGrid w:val="0"/>
              <w:jc w:val="left"/>
              <w:rPr>
                <w:rFonts w:cs="Times New Roman"/>
                <w:kern w:val="0"/>
                <w:sz w:val="21"/>
                <w:szCs w:val="21"/>
              </w:rPr>
            </w:pPr>
            <w:r>
              <w:rPr>
                <w:rFonts w:hint="eastAsia" w:cs="Times New Roman"/>
                <w:kern w:val="0"/>
                <w:sz w:val="21"/>
                <w:szCs w:val="21"/>
              </w:rPr>
              <w:t>响应时间</w:t>
            </w:r>
            <w:r>
              <w:rPr>
                <w:rFonts w:hint="eastAsia" w:cs="Times New Roman"/>
                <w:kern w:val="0"/>
                <w:sz w:val="21"/>
                <w:szCs w:val="21"/>
              </w:rPr>
              <w:tab/>
            </w:r>
            <w:r>
              <w:rPr>
                <w:rFonts w:hint="eastAsia" w:cs="Times New Roman"/>
                <w:kern w:val="0"/>
                <w:sz w:val="21"/>
                <w:szCs w:val="21"/>
              </w:rPr>
              <w:t>30</w:t>
            </w:r>
          </w:p>
          <w:p>
            <w:pPr>
              <w:widowControl/>
              <w:adjustRightInd w:val="0"/>
              <w:snapToGrid w:val="0"/>
              <w:jc w:val="left"/>
              <w:rPr>
                <w:rFonts w:cs="Times New Roman"/>
                <w:kern w:val="0"/>
                <w:sz w:val="21"/>
                <w:szCs w:val="21"/>
              </w:rPr>
            </w:pPr>
            <w:r>
              <w:rPr>
                <w:rFonts w:hint="eastAsia" w:cs="Times New Roman"/>
                <w:kern w:val="0"/>
                <w:sz w:val="21"/>
                <w:szCs w:val="21"/>
              </w:rPr>
              <w:t>照度特性</w:t>
            </w:r>
            <w:r>
              <w:rPr>
                <w:rFonts w:hint="eastAsia" w:cs="Times New Roman"/>
                <w:kern w:val="0"/>
                <w:sz w:val="21"/>
                <w:szCs w:val="21"/>
              </w:rPr>
              <w:tab/>
            </w:r>
            <w:r>
              <w:rPr>
                <w:rFonts w:hint="eastAsia" w:cs="Times New Roman"/>
                <w:kern w:val="0"/>
                <w:sz w:val="21"/>
                <w:szCs w:val="21"/>
              </w:rPr>
              <w:t>2</w:t>
            </w:r>
          </w:p>
          <w:p>
            <w:pPr>
              <w:widowControl/>
              <w:adjustRightInd w:val="0"/>
              <w:snapToGrid w:val="0"/>
              <w:jc w:val="left"/>
              <w:rPr>
                <w:rFonts w:cs="Times New Roman"/>
                <w:kern w:val="0"/>
                <w:sz w:val="21"/>
                <w:szCs w:val="21"/>
              </w:rPr>
            </w:pPr>
            <w:r>
              <w:rPr>
                <w:rFonts w:hint="eastAsia" w:cs="Times New Roman"/>
                <w:kern w:val="0"/>
                <w:sz w:val="21"/>
                <w:szCs w:val="21"/>
              </w:rPr>
              <w:t>可调节灯板亮度</w:t>
            </w:r>
          </w:p>
          <w:p>
            <w:pPr>
              <w:widowControl/>
              <w:adjustRightInd w:val="0"/>
              <w:snapToGrid w:val="0"/>
              <w:jc w:val="left"/>
              <w:rPr>
                <w:rFonts w:cs="Times New Roman"/>
                <w:kern w:val="0"/>
                <w:sz w:val="21"/>
                <w:szCs w:val="21"/>
              </w:rPr>
            </w:pPr>
            <w:r>
              <w:rPr>
                <w:rFonts w:hint="eastAsia" w:cs="Times New Roman"/>
                <w:kern w:val="0"/>
                <w:sz w:val="21"/>
                <w:szCs w:val="21"/>
              </w:rPr>
              <w:t>亮度</w:t>
            </w:r>
            <w:r>
              <w:rPr>
                <w:rFonts w:hint="eastAsia" w:cs="Times New Roman"/>
                <w:kern w:val="0"/>
                <w:sz w:val="21"/>
                <w:szCs w:val="21"/>
              </w:rPr>
              <w:tab/>
            </w:r>
            <w:r>
              <w:rPr>
                <w:rFonts w:hint="eastAsia" w:cs="Times New Roman"/>
                <w:kern w:val="0"/>
                <w:sz w:val="21"/>
                <w:szCs w:val="21"/>
              </w:rPr>
              <w:t>500-550LM</w:t>
            </w:r>
          </w:p>
          <w:p>
            <w:pPr>
              <w:widowControl/>
              <w:adjustRightInd w:val="0"/>
              <w:snapToGrid w:val="0"/>
              <w:jc w:val="left"/>
              <w:rPr>
                <w:rFonts w:cs="Times New Roman"/>
                <w:kern w:val="0"/>
                <w:sz w:val="21"/>
                <w:szCs w:val="21"/>
              </w:rPr>
            </w:pPr>
            <w:r>
              <w:rPr>
                <w:rFonts w:hint="eastAsia" w:cs="Times New Roman"/>
                <w:kern w:val="0"/>
                <w:sz w:val="21"/>
                <w:szCs w:val="21"/>
              </w:rPr>
              <w:t>色温</w:t>
            </w:r>
            <w:r>
              <w:rPr>
                <w:rFonts w:hint="eastAsia" w:cs="Times New Roman"/>
                <w:kern w:val="0"/>
                <w:sz w:val="21"/>
                <w:szCs w:val="21"/>
              </w:rPr>
              <w:tab/>
            </w:r>
            <w:r>
              <w:rPr>
                <w:rFonts w:hint="eastAsia" w:cs="Times New Roman"/>
                <w:kern w:val="0"/>
                <w:sz w:val="21"/>
                <w:szCs w:val="21"/>
              </w:rPr>
              <w:t>6000-6500K</w:t>
            </w:r>
          </w:p>
          <w:p>
            <w:pPr>
              <w:widowControl/>
              <w:adjustRightInd w:val="0"/>
              <w:snapToGrid w:val="0"/>
              <w:jc w:val="left"/>
              <w:rPr>
                <w:rFonts w:cs="Times New Roman"/>
                <w:kern w:val="0"/>
                <w:sz w:val="21"/>
                <w:szCs w:val="21"/>
              </w:rPr>
            </w:pPr>
            <w:r>
              <w:rPr>
                <w:rFonts w:hint="eastAsia" w:cs="Times New Roman"/>
                <w:kern w:val="0"/>
                <w:sz w:val="21"/>
                <w:szCs w:val="21"/>
              </w:rPr>
              <w:t>电压</w:t>
            </w:r>
            <w:r>
              <w:rPr>
                <w:rFonts w:hint="eastAsia" w:cs="Times New Roman"/>
                <w:kern w:val="0"/>
                <w:sz w:val="21"/>
                <w:szCs w:val="21"/>
              </w:rPr>
              <w:tab/>
            </w:r>
            <w:r>
              <w:rPr>
                <w:rFonts w:hint="eastAsia" w:cs="Times New Roman"/>
                <w:kern w:val="0"/>
                <w:sz w:val="21"/>
                <w:szCs w:val="21"/>
              </w:rPr>
              <w:t>5V</w:t>
            </w:r>
          </w:p>
          <w:p>
            <w:pPr>
              <w:widowControl/>
              <w:adjustRightInd w:val="0"/>
              <w:snapToGrid w:val="0"/>
              <w:jc w:val="left"/>
              <w:rPr>
                <w:rFonts w:cs="Times New Roman"/>
                <w:kern w:val="0"/>
                <w:sz w:val="21"/>
                <w:szCs w:val="21"/>
              </w:rPr>
            </w:pPr>
            <w:r>
              <w:rPr>
                <w:rFonts w:hint="eastAsia" w:cs="Times New Roman"/>
                <w:kern w:val="0"/>
                <w:sz w:val="21"/>
                <w:szCs w:val="21"/>
              </w:rPr>
              <w:t>电流</w:t>
            </w:r>
            <w:r>
              <w:rPr>
                <w:rFonts w:hint="eastAsia" w:cs="Times New Roman"/>
                <w:kern w:val="0"/>
                <w:sz w:val="21"/>
                <w:szCs w:val="21"/>
              </w:rPr>
              <w:tab/>
            </w:r>
            <w:r>
              <w:rPr>
                <w:rFonts w:hint="eastAsia" w:cs="Times New Roman"/>
                <w:kern w:val="0"/>
                <w:sz w:val="21"/>
                <w:szCs w:val="21"/>
              </w:rPr>
              <w:t>1A</w:t>
            </w:r>
          </w:p>
          <w:p>
            <w:pPr>
              <w:widowControl/>
              <w:adjustRightInd w:val="0"/>
              <w:snapToGrid w:val="0"/>
              <w:jc w:val="left"/>
              <w:rPr>
                <w:rFonts w:cs="Times New Roman"/>
                <w:kern w:val="0"/>
                <w:sz w:val="21"/>
                <w:szCs w:val="21"/>
              </w:rPr>
            </w:pPr>
            <w:r>
              <w:rPr>
                <w:rFonts w:hint="eastAsia" w:cs="Times New Roman"/>
                <w:kern w:val="0"/>
                <w:sz w:val="21"/>
                <w:szCs w:val="21"/>
              </w:rPr>
              <w:t>功率</w:t>
            </w:r>
            <w:r>
              <w:rPr>
                <w:rFonts w:hint="eastAsia" w:cs="Times New Roman"/>
                <w:kern w:val="0"/>
                <w:sz w:val="21"/>
                <w:szCs w:val="21"/>
              </w:rPr>
              <w:tab/>
            </w:r>
            <w:r>
              <w:rPr>
                <w:rFonts w:hint="eastAsia" w:cs="Times New Roman"/>
                <w:kern w:val="0"/>
                <w:sz w:val="21"/>
                <w:szCs w:val="21"/>
              </w:rPr>
              <w:t>5W</w:t>
            </w:r>
          </w:p>
          <w:p>
            <w:pPr>
              <w:widowControl/>
              <w:adjustRightInd w:val="0"/>
              <w:snapToGrid w:val="0"/>
              <w:jc w:val="left"/>
              <w:rPr>
                <w:rFonts w:cs="Times New Roman"/>
                <w:kern w:val="0"/>
                <w:sz w:val="21"/>
                <w:szCs w:val="21"/>
              </w:rPr>
            </w:pPr>
            <w:r>
              <w:rPr>
                <w:rFonts w:hint="eastAsia" w:cs="Times New Roman"/>
                <w:kern w:val="0"/>
                <w:sz w:val="21"/>
                <w:szCs w:val="21"/>
              </w:rPr>
              <w:t>角度</w:t>
            </w:r>
            <w:r>
              <w:rPr>
                <w:rFonts w:hint="eastAsia" w:cs="Times New Roman"/>
                <w:kern w:val="0"/>
                <w:sz w:val="21"/>
                <w:szCs w:val="21"/>
              </w:rPr>
              <w:tab/>
            </w:r>
            <w:r>
              <w:rPr>
                <w:rFonts w:hint="eastAsia" w:cs="Times New Roman"/>
                <w:kern w:val="0"/>
                <w:sz w:val="21"/>
                <w:szCs w:val="21"/>
              </w:rPr>
              <w:t>120°</w:t>
            </w:r>
          </w:p>
          <w:p>
            <w:pPr>
              <w:widowControl/>
              <w:adjustRightInd w:val="0"/>
              <w:snapToGrid w:val="0"/>
              <w:jc w:val="left"/>
              <w:rPr>
                <w:rFonts w:cs="Times New Roman"/>
                <w:kern w:val="0"/>
                <w:sz w:val="21"/>
                <w:szCs w:val="21"/>
              </w:rPr>
            </w:pPr>
            <w:r>
              <w:rPr>
                <w:rFonts w:hint="eastAsia" w:cs="Times New Roman"/>
                <w:kern w:val="0"/>
                <w:sz w:val="21"/>
                <w:szCs w:val="21"/>
              </w:rPr>
              <w:t>工作温度-20º ~ +60º</w:t>
            </w:r>
          </w:p>
          <w:p>
            <w:pPr>
              <w:widowControl/>
              <w:adjustRightInd w:val="0"/>
              <w:snapToGrid w:val="0"/>
              <w:jc w:val="left"/>
              <w:rPr>
                <w:rFonts w:cs="Times New Roman"/>
                <w:kern w:val="0"/>
                <w:sz w:val="21"/>
                <w:szCs w:val="21"/>
              </w:rPr>
            </w:pPr>
            <w:r>
              <w:rPr>
                <w:rFonts w:hint="eastAsia" w:cs="Times New Roman"/>
                <w:kern w:val="0"/>
                <w:sz w:val="21"/>
                <w:szCs w:val="21"/>
              </w:rPr>
              <w:t>存储温度-20º ~ +105º</w:t>
            </w:r>
          </w:p>
          <w:p>
            <w:pPr>
              <w:widowControl/>
              <w:adjustRightInd w:val="0"/>
              <w:snapToGrid w:val="0"/>
              <w:jc w:val="left"/>
              <w:rPr>
                <w:rFonts w:cs="Times New Roman"/>
                <w:kern w:val="0"/>
                <w:sz w:val="21"/>
                <w:szCs w:val="21"/>
              </w:rPr>
            </w:pPr>
            <w:r>
              <w:rPr>
                <w:rFonts w:hint="eastAsia" w:cs="Times New Roman"/>
                <w:kern w:val="0"/>
                <w:sz w:val="21"/>
                <w:szCs w:val="21"/>
              </w:rPr>
              <w:t>湿度80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3</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摄像头固定支架</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需开模具）摄像头支架用于在原有设备上固定信息采集摄像头，要求固定后设备正面处于全封闭状态、设备移动搬运后不松动，摄像头镜头无遮挡，数据线布线合理牢固无外露；同时支架设计安装不破坏原有设备结构。</w:t>
            </w:r>
          </w:p>
          <w:p>
            <w:pPr>
              <w:widowControl/>
              <w:adjustRightInd w:val="0"/>
              <w:snapToGrid w:val="0"/>
              <w:jc w:val="left"/>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4</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数据线</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widowControl/>
              <w:adjustRightInd w:val="0"/>
              <w:snapToGrid w:val="0"/>
              <w:jc w:val="left"/>
              <w:rPr>
                <w:rFonts w:cs="Times New Roman"/>
                <w:kern w:val="0"/>
                <w:sz w:val="21"/>
                <w:szCs w:val="21"/>
              </w:rPr>
            </w:pPr>
            <w:r>
              <w:rPr>
                <w:rFonts w:hint="eastAsia" w:cs="Times New Roman"/>
                <w:kern w:val="0"/>
                <w:sz w:val="21"/>
                <w:szCs w:val="21"/>
              </w:rPr>
              <w:t>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6</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算法sdk</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人脸识别活体检测算法和原系统无缝对接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7</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权威联网比对</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人脸识别身份核验比对每张脸注册公安比对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8</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彩票机底层软件开发</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和原系统无缝对接，保证业务的准确性、完整性和延续性。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9</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小程序开发</w:t>
            </w:r>
          </w:p>
        </w:tc>
        <w:tc>
          <w:tcPr>
            <w:tcW w:w="6606" w:type="dxa"/>
          </w:tcPr>
          <w:p>
            <w:pPr>
              <w:widowControl/>
              <w:adjustRightInd w:val="0"/>
              <w:snapToGrid w:val="0"/>
              <w:jc w:val="left"/>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10</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后台系统开发</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和原系统无缝对接，保证业务的准确性、完整性和延续性。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11</w:t>
            </w:r>
          </w:p>
        </w:tc>
        <w:tc>
          <w:tcPr>
            <w:tcW w:w="2466" w:type="dxa"/>
          </w:tcPr>
          <w:p>
            <w:pPr>
              <w:widowControl/>
              <w:adjustRightInd w:val="0"/>
              <w:snapToGrid w:val="0"/>
              <w:jc w:val="left"/>
              <w:rPr>
                <w:rFonts w:cs="Times New Roman"/>
                <w:kern w:val="0"/>
                <w:sz w:val="21"/>
                <w:szCs w:val="21"/>
              </w:rPr>
            </w:pPr>
            <w:r>
              <w:rPr>
                <w:rFonts w:cs="Times New Roman"/>
                <w:kern w:val="0"/>
                <w:sz w:val="21"/>
                <w:szCs w:val="21"/>
              </w:rPr>
              <w:t>每秒查询率</w:t>
            </w:r>
            <w:r>
              <w:rPr>
                <w:rFonts w:hint="eastAsia" w:cs="Times New Roman"/>
                <w:kern w:val="0"/>
                <w:sz w:val="21"/>
                <w:szCs w:val="21"/>
              </w:rPr>
              <w:t>qps</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6" w:type="dxa"/>
          </w:tcPr>
          <w:p>
            <w:pPr>
              <w:widowControl/>
              <w:adjustRightInd w:val="0"/>
              <w:snapToGrid w:val="0"/>
              <w:jc w:val="left"/>
              <w:rPr>
                <w:rFonts w:cs="Times New Roman"/>
                <w:kern w:val="0"/>
                <w:sz w:val="21"/>
                <w:szCs w:val="21"/>
              </w:rPr>
            </w:pPr>
            <w:r>
              <w:rPr>
                <w:rFonts w:hint="eastAsia" w:cs="Times New Roman"/>
                <w:kern w:val="0"/>
                <w:sz w:val="21"/>
                <w:szCs w:val="21"/>
              </w:rPr>
              <w:t>12</w:t>
            </w:r>
          </w:p>
        </w:tc>
        <w:tc>
          <w:tcPr>
            <w:tcW w:w="2466" w:type="dxa"/>
          </w:tcPr>
          <w:p>
            <w:pPr>
              <w:widowControl/>
              <w:adjustRightInd w:val="0"/>
              <w:snapToGrid w:val="0"/>
              <w:jc w:val="left"/>
              <w:rPr>
                <w:rFonts w:cs="Times New Roman"/>
                <w:kern w:val="0"/>
                <w:sz w:val="21"/>
                <w:szCs w:val="21"/>
              </w:rPr>
            </w:pPr>
            <w:r>
              <w:rPr>
                <w:rFonts w:hint="eastAsia" w:cs="Times New Roman"/>
                <w:kern w:val="0"/>
                <w:sz w:val="21"/>
                <w:szCs w:val="21"/>
              </w:rPr>
              <w:t>上门安装改造</w:t>
            </w:r>
          </w:p>
        </w:tc>
        <w:tc>
          <w:tcPr>
            <w:tcW w:w="6606" w:type="dxa"/>
          </w:tcPr>
          <w:p>
            <w:pPr>
              <w:widowControl/>
              <w:adjustRightInd w:val="0"/>
              <w:snapToGrid w:val="0"/>
              <w:jc w:val="left"/>
              <w:rPr>
                <w:rFonts w:cs="Times New Roman"/>
                <w:kern w:val="0"/>
                <w:sz w:val="21"/>
                <w:szCs w:val="21"/>
              </w:rPr>
            </w:pPr>
            <w:r>
              <w:rPr>
                <w:rFonts w:hint="eastAsia" w:cs="Times New Roman"/>
                <w:kern w:val="0"/>
                <w:sz w:val="21"/>
                <w:szCs w:val="21"/>
              </w:rPr>
              <w:t>提供单点上门安装及调试（范围：浙江省各县市区）</w:t>
            </w:r>
          </w:p>
        </w:tc>
      </w:tr>
    </w:tbl>
    <w:p>
      <w:pPr>
        <w:rPr>
          <w:sz w:val="21"/>
          <w:szCs w:val="21"/>
        </w:rPr>
      </w:pPr>
    </w:p>
    <w:p>
      <w:pPr>
        <w:pStyle w:val="6"/>
        <w:spacing w:line="288" w:lineRule="auto"/>
        <w:ind w:firstLine="0"/>
        <w:rPr>
          <w:sz w:val="21"/>
          <w:szCs w:val="21"/>
        </w:rPr>
      </w:pPr>
    </w:p>
    <w:p>
      <w:pPr>
        <w:adjustRightInd w:val="0"/>
        <w:snapToGrid w:val="0"/>
        <w:spacing w:line="288" w:lineRule="auto"/>
        <w:rPr>
          <w:b/>
          <w:bCs/>
          <w:sz w:val="21"/>
          <w:szCs w:val="21"/>
        </w:rPr>
      </w:pPr>
      <w:r>
        <w:rPr>
          <w:rFonts w:hint="eastAsia"/>
          <w:b/>
          <w:bCs/>
          <w:sz w:val="21"/>
          <w:szCs w:val="21"/>
        </w:rPr>
        <w:t>注：</w:t>
      </w:r>
    </w:p>
    <w:p>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r>
        <w:rPr>
          <w:b/>
          <w:bCs/>
          <w:sz w:val="21"/>
          <w:szCs w:val="21"/>
        </w:rPr>
        <w:br w:type="page"/>
      </w:r>
    </w:p>
    <w:p>
      <w:pPr>
        <w:adjustRightInd w:val="0"/>
        <w:snapToGrid w:val="0"/>
        <w:spacing w:line="288" w:lineRule="auto"/>
        <w:jc w:val="center"/>
        <w:outlineLvl w:val="0"/>
        <w:rPr>
          <w:b/>
          <w:bCs/>
          <w:sz w:val="32"/>
          <w:szCs w:val="32"/>
        </w:rPr>
      </w:pPr>
      <w:bookmarkStart w:id="34" w:name="_Toc10051"/>
      <w:r>
        <w:rPr>
          <w:rFonts w:hint="eastAsia"/>
          <w:b/>
          <w:bCs/>
          <w:sz w:val="32"/>
          <w:szCs w:val="32"/>
        </w:rPr>
        <w:t>第三章  供应商须知</w:t>
      </w:r>
      <w:bookmarkEnd w:id="34"/>
    </w:p>
    <w:p>
      <w:pPr>
        <w:adjustRightInd w:val="0"/>
        <w:snapToGrid w:val="0"/>
        <w:spacing w:line="288" w:lineRule="auto"/>
        <w:jc w:val="center"/>
        <w:outlineLvl w:val="1"/>
        <w:rPr>
          <w:b/>
          <w:bCs/>
        </w:rPr>
      </w:pPr>
      <w:r>
        <w:rPr>
          <w:rFonts w:hint="eastAsia"/>
          <w:b/>
          <w:bCs/>
        </w:rPr>
        <w:t>供应商须知前附表</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序号</w:t>
            </w:r>
          </w:p>
        </w:tc>
        <w:tc>
          <w:tcPr>
            <w:tcW w:w="8932" w:type="dxa"/>
            <w:vAlign w:val="center"/>
          </w:tcPr>
          <w:p>
            <w:pPr>
              <w:adjustRightInd w:val="0"/>
              <w:snapToGrid w:val="0"/>
              <w:jc w:val="center"/>
              <w:rPr>
                <w:b/>
                <w:bCs/>
                <w:sz w:val="21"/>
                <w:szCs w:val="21"/>
              </w:rPr>
            </w:pPr>
            <w:r>
              <w:rPr>
                <w:rFonts w:hint="eastAsia"/>
                <w:b/>
                <w:bCs/>
                <w:sz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1</w:t>
            </w:r>
          </w:p>
        </w:tc>
        <w:tc>
          <w:tcPr>
            <w:tcW w:w="8932" w:type="dxa"/>
            <w:vAlign w:val="center"/>
          </w:tcPr>
          <w:p>
            <w:pPr>
              <w:adjustRightInd w:val="0"/>
              <w:snapToGrid w:val="0"/>
              <w:rPr>
                <w:sz w:val="21"/>
                <w:szCs w:val="21"/>
              </w:rPr>
            </w:pPr>
            <w:r>
              <w:rPr>
                <w:rFonts w:hint="eastAsia"/>
                <w:sz w:val="21"/>
                <w:szCs w:val="21"/>
              </w:rPr>
              <w:t>采购人：浙江省福利彩票管理中心</w:t>
            </w:r>
          </w:p>
          <w:p>
            <w:pPr>
              <w:adjustRightInd w:val="0"/>
              <w:snapToGrid w:val="0"/>
              <w:rPr>
                <w:sz w:val="21"/>
                <w:szCs w:val="21"/>
              </w:rPr>
            </w:pPr>
            <w:r>
              <w:rPr>
                <w:rFonts w:hint="eastAsia"/>
                <w:sz w:val="21"/>
                <w:szCs w:val="21"/>
              </w:rPr>
              <w:t>项目名称：即开票销售展示柜加装人脸识别系统项目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2</w:t>
            </w:r>
          </w:p>
        </w:tc>
        <w:tc>
          <w:tcPr>
            <w:tcW w:w="8932" w:type="dxa"/>
            <w:vAlign w:val="center"/>
          </w:tcPr>
          <w:p>
            <w:pPr>
              <w:adjustRightInd w:val="0"/>
              <w:snapToGrid w:val="0"/>
              <w:rPr>
                <w:b/>
                <w:bCs/>
                <w:sz w:val="21"/>
                <w:szCs w:val="21"/>
              </w:rPr>
            </w:pPr>
            <w:r>
              <w:rPr>
                <w:rFonts w:hint="eastAsia"/>
                <w:b/>
                <w:bCs/>
                <w:sz w:val="21"/>
                <w:szCs w:val="21"/>
              </w:rPr>
              <w:t>谈判费用：</w:t>
            </w:r>
          </w:p>
          <w:p>
            <w:pPr>
              <w:adjustRightInd w:val="0"/>
              <w:snapToGrid w:val="0"/>
              <w:rPr>
                <w:sz w:val="21"/>
                <w:szCs w:val="21"/>
              </w:rPr>
            </w:pPr>
            <w:r>
              <w:rPr>
                <w:rFonts w:hint="eastAsia"/>
                <w:sz w:val="21"/>
                <w:szCs w:val="21"/>
              </w:rPr>
              <w:t>1.不论谈判结果如何，供应商均应自行承担所有与谈判有关的全部费用；</w:t>
            </w:r>
          </w:p>
          <w:p>
            <w:pPr>
              <w:adjustRightInd w:val="0"/>
              <w:snapToGrid w:val="0"/>
              <w:rPr>
                <w:sz w:val="21"/>
                <w:szCs w:val="21"/>
              </w:rPr>
            </w:pPr>
            <w:r>
              <w:rPr>
                <w:rFonts w:hint="eastAsia"/>
                <w:sz w:val="21"/>
                <w:szCs w:val="21"/>
              </w:rPr>
              <w:t>2.成交供应商在成交通知书发出之日起七个工作日内，向采购代理机构交纳代理服务费；</w:t>
            </w:r>
          </w:p>
          <w:p>
            <w:pPr>
              <w:adjustRightInd w:val="0"/>
              <w:snapToGrid w:val="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3</w:t>
            </w:r>
          </w:p>
        </w:tc>
        <w:tc>
          <w:tcPr>
            <w:tcW w:w="8932" w:type="dxa"/>
            <w:vAlign w:val="center"/>
          </w:tcPr>
          <w:p>
            <w:pPr>
              <w:adjustRightInd w:val="0"/>
              <w:snapToGrid w:val="0"/>
              <w:rPr>
                <w:b/>
                <w:bCs/>
                <w:sz w:val="21"/>
                <w:szCs w:val="21"/>
              </w:rPr>
            </w:pPr>
            <w:r>
              <w:rPr>
                <w:rFonts w:hint="eastAsia"/>
                <w:b/>
                <w:bCs/>
                <w:sz w:val="21"/>
                <w:szCs w:val="21"/>
              </w:rPr>
              <w:t>响应文件份数：</w:t>
            </w:r>
          </w:p>
          <w:p>
            <w:pPr>
              <w:adjustRightInd w:val="0"/>
              <w:snapToGrid w:val="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0571-87666117，寄出后将快递单号发至zb05@qszb.net以便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4</w:t>
            </w:r>
          </w:p>
        </w:tc>
        <w:tc>
          <w:tcPr>
            <w:tcW w:w="8932" w:type="dxa"/>
            <w:vAlign w:val="center"/>
          </w:tcPr>
          <w:p>
            <w:pPr>
              <w:adjustRightInd w:val="0"/>
              <w:snapToGrid w:val="0"/>
              <w:rPr>
                <w:sz w:val="21"/>
                <w:szCs w:val="21"/>
              </w:rPr>
            </w:pPr>
            <w:r>
              <w:rPr>
                <w:rFonts w:hint="eastAsia"/>
                <w:sz w:val="21"/>
                <w:szCs w:val="21"/>
              </w:rPr>
              <w:t>响应文件的上传、递交：</w:t>
            </w:r>
          </w:p>
          <w:p>
            <w:pPr>
              <w:adjustRightInd w:val="0"/>
              <w:snapToGrid w:val="0"/>
              <w:rPr>
                <w:sz w:val="21"/>
                <w:szCs w:val="21"/>
              </w:rPr>
            </w:pPr>
            <w:r>
              <w:rPr>
                <w:rFonts w:hint="eastAsia"/>
                <w:sz w:val="21"/>
                <w:szCs w:val="21"/>
              </w:rPr>
              <w:t>（1）电子加密响应文件的上传：</w:t>
            </w:r>
          </w:p>
          <w:p>
            <w:pPr>
              <w:adjustRightInd w:val="0"/>
              <w:snapToGrid w:val="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rPr>
                <w:sz w:val="21"/>
                <w:szCs w:val="21"/>
              </w:rPr>
            </w:pPr>
            <w:r>
              <w:rPr>
                <w:rFonts w:hint="eastAsia"/>
                <w:sz w:val="21"/>
                <w:szCs w:val="21"/>
              </w:rPr>
              <w:t>b.电子加密响应文件成功上传后，供应商可自行打印响应文件接收回执。</w:t>
            </w:r>
          </w:p>
          <w:p>
            <w:pPr>
              <w:adjustRightInd w:val="0"/>
              <w:snapToGrid w:val="0"/>
              <w:rPr>
                <w:sz w:val="21"/>
                <w:szCs w:val="21"/>
              </w:rPr>
            </w:pPr>
            <w:r>
              <w:rPr>
                <w:rFonts w:hint="eastAsia"/>
                <w:sz w:val="21"/>
                <w:szCs w:val="21"/>
              </w:rPr>
              <w:t>（2）备份响应文件的密封包装、递交：</w:t>
            </w:r>
          </w:p>
          <w:p>
            <w:pPr>
              <w:adjustRightInd w:val="0"/>
              <w:snapToGrid w:val="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5</w:t>
            </w:r>
          </w:p>
        </w:tc>
        <w:tc>
          <w:tcPr>
            <w:tcW w:w="8932" w:type="dxa"/>
            <w:vAlign w:val="center"/>
          </w:tcPr>
          <w:p>
            <w:pPr>
              <w:adjustRightInd w:val="0"/>
              <w:snapToGrid w:val="0"/>
              <w:rPr>
                <w:b/>
                <w:bCs/>
                <w:sz w:val="21"/>
                <w:szCs w:val="21"/>
              </w:rPr>
            </w:pPr>
            <w:r>
              <w:rPr>
                <w:rFonts w:hint="eastAsia"/>
                <w:b/>
                <w:bCs/>
                <w:sz w:val="21"/>
                <w:szCs w:val="21"/>
              </w:rPr>
              <w:t>单一来源报价：</w:t>
            </w:r>
          </w:p>
          <w:p>
            <w:pPr>
              <w:adjustRightInd w:val="0"/>
              <w:snapToGrid w:val="0"/>
              <w:rPr>
                <w:sz w:val="21"/>
                <w:szCs w:val="21"/>
              </w:rPr>
            </w:pPr>
            <w:r>
              <w:rPr>
                <w:rFonts w:hint="eastAsia"/>
                <w:sz w:val="21"/>
                <w:szCs w:val="21"/>
              </w:rPr>
              <w:t>1.本次单一来源采购采用人民币报价。</w:t>
            </w:r>
          </w:p>
          <w:p>
            <w:pPr>
              <w:adjustRightInd w:val="0"/>
              <w:snapToGrid w:val="0"/>
              <w:rPr>
                <w:sz w:val="21"/>
                <w:szCs w:val="21"/>
              </w:rPr>
            </w:pPr>
            <w:r>
              <w:rPr>
                <w:rFonts w:hint="eastAsia"/>
                <w:sz w:val="21"/>
                <w:szCs w:val="21"/>
              </w:rPr>
              <w:t>2.单一来源报价应按单一来源采购文件中相关附表格式填写。</w:t>
            </w:r>
          </w:p>
          <w:p>
            <w:pPr>
              <w:adjustRightInd w:val="0"/>
              <w:snapToGrid w:val="0"/>
              <w:rPr>
                <w:sz w:val="21"/>
                <w:szCs w:val="21"/>
              </w:rPr>
            </w:pPr>
            <w:r>
              <w:rPr>
                <w:rFonts w:hint="eastAsia"/>
                <w:sz w:val="21"/>
                <w:szCs w:val="21"/>
              </w:rPr>
              <w:t>3.最后报价是履行合同的最终价格，应包括完成所有规定服务所产生的全部税、费。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6</w:t>
            </w:r>
          </w:p>
        </w:tc>
        <w:tc>
          <w:tcPr>
            <w:tcW w:w="8932" w:type="dxa"/>
            <w:vAlign w:val="center"/>
          </w:tcPr>
          <w:p>
            <w:pPr>
              <w:adjustRightInd w:val="0"/>
              <w:snapToGrid w:val="0"/>
              <w:rPr>
                <w:sz w:val="21"/>
                <w:szCs w:val="21"/>
              </w:rPr>
            </w:pPr>
            <w:r>
              <w:rPr>
                <w:rFonts w:hint="eastAsia"/>
                <w:sz w:val="21"/>
                <w:szCs w:val="21"/>
              </w:rPr>
              <w:t>响应文件有效期：从提交响应文件的截止之日起90天。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7</w:t>
            </w:r>
          </w:p>
        </w:tc>
        <w:tc>
          <w:tcPr>
            <w:tcW w:w="8932" w:type="dxa"/>
            <w:vAlign w:val="center"/>
          </w:tcPr>
          <w:p>
            <w:pPr>
              <w:adjustRightInd w:val="0"/>
              <w:snapToGrid w:val="0"/>
              <w:rPr>
                <w:sz w:val="21"/>
                <w:szCs w:val="21"/>
              </w:rPr>
            </w:pPr>
            <w:r>
              <w:rPr>
                <w:rFonts w:hint="eastAsia"/>
                <w:sz w:val="21"/>
                <w:szCs w:val="21"/>
              </w:rPr>
              <w:t>评审结果公示：评审结果公示于浙江政府采购网（http://zfcg.czt.zj.gov.cn）等相关网站或媒体。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8</w:t>
            </w:r>
          </w:p>
        </w:tc>
        <w:tc>
          <w:tcPr>
            <w:tcW w:w="8932" w:type="dxa"/>
            <w:vAlign w:val="center"/>
          </w:tcPr>
          <w:p>
            <w:pPr>
              <w:adjustRightInd w:val="0"/>
              <w:snapToGrid w:val="0"/>
              <w:rPr>
                <w:sz w:val="21"/>
                <w:szCs w:val="21"/>
              </w:rPr>
            </w:pPr>
            <w:r>
              <w:rPr>
                <w:rFonts w:hint="eastAsia"/>
                <w:sz w:val="21"/>
                <w:szCs w:val="21"/>
              </w:rPr>
              <w:t>签订合同：成交通知书发出后30日内。</w:t>
            </w:r>
          </w:p>
        </w:tc>
      </w:tr>
    </w:tbl>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一、总则</w:t>
      </w:r>
    </w:p>
    <w:p>
      <w:pPr>
        <w:adjustRightInd w:val="0"/>
        <w:snapToGrid w:val="0"/>
        <w:spacing w:line="288" w:lineRule="auto"/>
        <w:rPr>
          <w:b/>
          <w:bCs/>
        </w:rPr>
      </w:pPr>
      <w:r>
        <w:rPr>
          <w:rFonts w:hint="eastAsia"/>
          <w:b/>
          <w:bCs/>
        </w:rPr>
        <w:t>（一）适用范围</w:t>
      </w:r>
    </w:p>
    <w:p>
      <w:pPr>
        <w:adjustRightInd w:val="0"/>
        <w:snapToGrid w:val="0"/>
        <w:spacing w:line="288" w:lineRule="auto"/>
        <w:ind w:firstLine="420" w:firstLineChars="200"/>
        <w:rPr>
          <w:sz w:val="21"/>
          <w:szCs w:val="21"/>
        </w:rPr>
      </w:pPr>
      <w:r>
        <w:rPr>
          <w:rFonts w:hint="eastAsia"/>
          <w:sz w:val="21"/>
          <w:szCs w:val="21"/>
        </w:rPr>
        <w:t>本单一来源采购文件适用于浙江省福利彩票管理中心即开票销售展示柜加装人脸识别系统项目的单一来源谈判、评审、成交、验收、合同履约、付款等（法律、法规另有规定的，从其规定）。</w:t>
      </w:r>
    </w:p>
    <w:p>
      <w:pPr>
        <w:adjustRightInd w:val="0"/>
        <w:snapToGrid w:val="0"/>
        <w:spacing w:line="288" w:lineRule="auto"/>
        <w:rPr>
          <w:b/>
          <w:bCs/>
        </w:rPr>
      </w:pPr>
      <w:r>
        <w:rPr>
          <w:rFonts w:hint="eastAsia"/>
          <w:b/>
          <w:bCs/>
        </w:rPr>
        <w:t>（二）定义</w:t>
      </w:r>
    </w:p>
    <w:p>
      <w:pPr>
        <w:adjustRightInd w:val="0"/>
        <w:snapToGrid w:val="0"/>
        <w:spacing w:line="288" w:lineRule="auto"/>
        <w:ind w:firstLine="420" w:firstLineChars="200"/>
        <w:rPr>
          <w:sz w:val="21"/>
          <w:szCs w:val="21"/>
        </w:rPr>
      </w:pPr>
      <w:r>
        <w:rPr>
          <w:rFonts w:hint="eastAsia"/>
          <w:sz w:val="21"/>
          <w:szCs w:val="21"/>
        </w:rPr>
        <w:t>1.“采购人”系指浙江省福利彩票管理中心；</w:t>
      </w:r>
    </w:p>
    <w:p>
      <w:pPr>
        <w:adjustRightInd w:val="0"/>
        <w:snapToGrid w:val="0"/>
        <w:spacing w:line="288" w:lineRule="auto"/>
        <w:ind w:firstLine="420" w:firstLineChars="200"/>
        <w:rPr>
          <w:sz w:val="21"/>
          <w:szCs w:val="21"/>
        </w:rPr>
      </w:pPr>
      <w:r>
        <w:rPr>
          <w:rFonts w:hint="eastAsia"/>
          <w:sz w:val="21"/>
          <w:szCs w:val="21"/>
        </w:rPr>
        <w:t>2.“采购代理机构”系指组织本次单一来源采购的浙江求是招标代理有限公司；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3.“供应商”系指响应谈判、参加竞争的法人、其他组织或者自然人；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4.“书面形式”包括信函、传真、电子邮件等；</w:t>
      </w:r>
    </w:p>
    <w:p>
      <w:pPr>
        <w:adjustRightInd w:val="0"/>
        <w:snapToGrid w:val="0"/>
        <w:spacing w:line="288" w:lineRule="auto"/>
        <w:ind w:firstLine="422" w:firstLineChars="200"/>
        <w:rPr>
          <w:b/>
          <w:bCs/>
          <w:sz w:val="21"/>
          <w:szCs w:val="21"/>
        </w:rPr>
      </w:pPr>
      <w:r>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rPr>
      </w:pPr>
      <w:r>
        <w:rPr>
          <w:rFonts w:hint="eastAsia"/>
          <w:b/>
          <w:bCs/>
          <w:sz w:val="21"/>
          <w:szCs w:val="21"/>
        </w:rPr>
        <w:t>6.“公章”除特殊说明外系指政采云电子交易客户端（政采云投标客户端）中供应商的电子签章；</w:t>
      </w:r>
    </w:p>
    <w:p>
      <w:pPr>
        <w:adjustRightInd w:val="0"/>
        <w:snapToGrid w:val="0"/>
        <w:spacing w:line="288" w:lineRule="auto"/>
        <w:ind w:firstLine="420" w:firstLineChars="200"/>
        <w:rPr>
          <w:sz w:val="21"/>
          <w:szCs w:val="21"/>
        </w:rPr>
      </w:pPr>
      <w:r>
        <w:rPr>
          <w:rFonts w:hint="eastAsia"/>
          <w:sz w:val="21"/>
          <w:szCs w:val="21"/>
        </w:rPr>
        <w:t>7.“▲”系指实质性要求条款，供应商应当做出实质性响应。</w:t>
      </w:r>
    </w:p>
    <w:p>
      <w:pPr>
        <w:adjustRightInd w:val="0"/>
        <w:snapToGrid w:val="0"/>
        <w:spacing w:line="288" w:lineRule="auto"/>
        <w:rPr>
          <w:b/>
          <w:bCs/>
        </w:rPr>
      </w:pPr>
      <w:r>
        <w:rPr>
          <w:rFonts w:hint="eastAsia"/>
          <w:b/>
          <w:bCs/>
        </w:rPr>
        <w:t>（三）采购方式</w:t>
      </w:r>
    </w:p>
    <w:p>
      <w:pPr>
        <w:adjustRightInd w:val="0"/>
        <w:snapToGrid w:val="0"/>
        <w:spacing w:line="288" w:lineRule="auto"/>
        <w:ind w:firstLine="420" w:firstLineChars="200"/>
        <w:rPr>
          <w:sz w:val="21"/>
          <w:szCs w:val="21"/>
        </w:rPr>
      </w:pPr>
      <w:r>
        <w:rPr>
          <w:rFonts w:hint="eastAsia"/>
          <w:sz w:val="21"/>
          <w:szCs w:val="21"/>
        </w:rPr>
        <w:t>本次采购采用单一来源采购（线上电子交易）方式进行。</w:t>
      </w:r>
    </w:p>
    <w:p>
      <w:pPr>
        <w:adjustRightInd w:val="0"/>
        <w:snapToGrid w:val="0"/>
        <w:spacing w:line="288" w:lineRule="auto"/>
        <w:rPr>
          <w:b/>
          <w:bCs/>
        </w:rPr>
      </w:pPr>
      <w:r>
        <w:rPr>
          <w:rFonts w:hint="eastAsia"/>
          <w:b/>
          <w:bCs/>
        </w:rPr>
        <w:t>（四）单一来源采购委托</w:t>
      </w:r>
    </w:p>
    <w:p>
      <w:pPr>
        <w:adjustRightInd w:val="0"/>
        <w:snapToGrid w:val="0"/>
        <w:spacing w:line="288" w:lineRule="auto"/>
        <w:ind w:firstLine="420" w:firstLineChars="200"/>
        <w:rPr>
          <w:sz w:val="21"/>
          <w:szCs w:val="21"/>
        </w:rPr>
      </w:pPr>
      <w:r>
        <w:rPr>
          <w:rFonts w:hint="eastAsia"/>
          <w:sz w:val="21"/>
          <w:szCs w:val="21"/>
        </w:rPr>
        <w:t>1.▲供应商授权代表必须为供应商本单位在职职工，并提供2019年12月（含）以后任意一月社保缴纳证明（授权代表为法定代表人可不提供）。</w:t>
      </w:r>
    </w:p>
    <w:p>
      <w:pPr>
        <w:adjustRightInd w:val="0"/>
        <w:snapToGrid w:val="0"/>
        <w:spacing w:line="288" w:lineRule="auto"/>
        <w:ind w:firstLine="420" w:firstLineChars="200"/>
        <w:rPr>
          <w:sz w:val="21"/>
          <w:szCs w:val="21"/>
        </w:rPr>
      </w:pPr>
      <w:r>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p>
      <w:pPr>
        <w:adjustRightInd w:val="0"/>
        <w:snapToGrid w:val="0"/>
        <w:spacing w:line="288" w:lineRule="auto"/>
        <w:rPr>
          <w:b/>
          <w:bCs/>
        </w:rPr>
      </w:pPr>
      <w:r>
        <w:rPr>
          <w:rFonts w:hint="eastAsia"/>
          <w:b/>
          <w:bCs/>
        </w:rPr>
        <w:t>（五）谈判费用</w:t>
      </w:r>
    </w:p>
    <w:p>
      <w:pPr>
        <w:adjustRightInd w:val="0"/>
        <w:snapToGrid w:val="0"/>
        <w:spacing w:line="288" w:lineRule="auto"/>
        <w:ind w:firstLine="420" w:firstLineChars="200"/>
        <w:rPr>
          <w:sz w:val="21"/>
          <w:szCs w:val="21"/>
        </w:rPr>
      </w:pPr>
      <w:r>
        <w:rPr>
          <w:rFonts w:hint="eastAsia"/>
          <w:sz w:val="21"/>
          <w:szCs w:val="21"/>
        </w:rPr>
        <w:t>1.不论谈判结果如何，供应商均应自行承担所有与谈判有关的全部费用；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2.成交供应商在成交通知书发出之日起七个工作日内，向采购代理机构交纳代理服务费，收费标准：</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51"/>
        <w:gridCol w:w="44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b/>
                <w:bCs/>
                <w:sz w:val="21"/>
                <w:szCs w:val="21"/>
              </w:rPr>
            </w:pPr>
            <w:r>
              <w:rPr>
                <w:rFonts w:hint="eastAsia"/>
                <w:b/>
                <w:bCs/>
                <w:sz w:val="21"/>
                <w:szCs w:val="21"/>
              </w:rPr>
              <w:t>中标金额（万元）</w:t>
            </w:r>
          </w:p>
        </w:tc>
        <w:tc>
          <w:tcPr>
            <w:tcW w:w="4438" w:type="dxa"/>
            <w:tcMar>
              <w:top w:w="0" w:type="dxa"/>
              <w:left w:w="108" w:type="dxa"/>
              <w:bottom w:w="0" w:type="dxa"/>
              <w:right w:w="108" w:type="dxa"/>
            </w:tcMar>
            <w:vAlign w:val="center"/>
          </w:tcPr>
          <w:p>
            <w:pPr>
              <w:jc w:val="center"/>
              <w:rPr>
                <w:b/>
                <w:bCs/>
                <w:sz w:val="21"/>
                <w:szCs w:val="21"/>
              </w:rPr>
            </w:pPr>
            <w:r>
              <w:rPr>
                <w:rFonts w:hint="eastAsia"/>
                <w:b/>
                <w:bCs/>
                <w:sz w:val="21"/>
                <w:szCs w:val="21"/>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sz w:val="21"/>
                <w:szCs w:val="21"/>
              </w:rPr>
            </w:pPr>
            <w:r>
              <w:rPr>
                <w:rFonts w:hint="eastAsia"/>
                <w:sz w:val="21"/>
                <w:szCs w:val="21"/>
              </w:rPr>
              <w:t>100以下</w:t>
            </w:r>
          </w:p>
        </w:tc>
        <w:tc>
          <w:tcPr>
            <w:tcW w:w="4438" w:type="dxa"/>
            <w:tcMar>
              <w:top w:w="0" w:type="dxa"/>
              <w:left w:w="108" w:type="dxa"/>
              <w:bottom w:w="0" w:type="dxa"/>
              <w:right w:w="108" w:type="dxa"/>
            </w:tcMar>
            <w:vAlign w:val="center"/>
          </w:tcPr>
          <w:p>
            <w:pPr>
              <w:jc w:val="center"/>
              <w:rPr>
                <w:sz w:val="21"/>
                <w:szCs w:val="21"/>
              </w:rPr>
            </w:pPr>
            <w:r>
              <w:rPr>
                <w:sz w:val="21"/>
                <w:szCs w:val="21"/>
              </w:rPr>
              <w:t>0.75</w:t>
            </w:r>
          </w:p>
        </w:tc>
      </w:tr>
    </w:tbl>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b/>
          <w:bCs/>
        </w:rPr>
      </w:pPr>
      <w:r>
        <w:rPr>
          <w:rFonts w:hint="eastAsia"/>
          <w:b/>
          <w:bCs/>
        </w:rPr>
        <w:t>（六）联合体响应</w:t>
      </w:r>
    </w:p>
    <w:p>
      <w:pPr>
        <w:adjustRightInd w:val="0"/>
        <w:snapToGrid w:val="0"/>
        <w:spacing w:line="288" w:lineRule="auto"/>
        <w:ind w:firstLine="420" w:firstLineChars="200"/>
        <w:rPr>
          <w:sz w:val="21"/>
          <w:szCs w:val="21"/>
        </w:rPr>
      </w:pPr>
      <w:r>
        <w:rPr>
          <w:rFonts w:hint="eastAsia"/>
          <w:sz w:val="21"/>
          <w:szCs w:val="21"/>
        </w:rPr>
        <w:t>本项目不接受联合体响应。</w:t>
      </w:r>
    </w:p>
    <w:p>
      <w:pPr>
        <w:adjustRightInd w:val="0"/>
        <w:snapToGrid w:val="0"/>
        <w:spacing w:line="288" w:lineRule="auto"/>
        <w:rPr>
          <w:b/>
          <w:bCs/>
        </w:rPr>
      </w:pPr>
      <w:r>
        <w:rPr>
          <w:rFonts w:hint="eastAsia"/>
          <w:b/>
          <w:bCs/>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0" w:firstLineChars="200"/>
        <w:rPr>
          <w:sz w:val="21"/>
          <w:szCs w:val="21"/>
        </w:rPr>
      </w:pPr>
      <w:r>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二、单一来源采购文件</w:t>
      </w:r>
    </w:p>
    <w:p>
      <w:pPr>
        <w:adjustRightInd w:val="0"/>
        <w:snapToGrid w:val="0"/>
        <w:spacing w:line="288" w:lineRule="auto"/>
        <w:rPr>
          <w:b/>
          <w:bCs/>
        </w:rPr>
      </w:pPr>
      <w:r>
        <w:rPr>
          <w:rFonts w:hint="eastAsia"/>
          <w:b/>
          <w:bCs/>
        </w:rPr>
        <w:t>（一）单一来源采购文件的构成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4.评审办法</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7.本项目单一来源采购文件的澄清、答复、修改、补充的内容</w:t>
      </w:r>
    </w:p>
    <w:p>
      <w:pPr>
        <w:adjustRightInd w:val="0"/>
        <w:snapToGrid w:val="0"/>
        <w:spacing w:line="288" w:lineRule="auto"/>
        <w:rPr>
          <w:b/>
          <w:bCs/>
        </w:rPr>
      </w:pPr>
      <w:r>
        <w:rPr>
          <w:rFonts w:hint="eastAsia"/>
          <w:b/>
          <w:bCs/>
        </w:rPr>
        <w:t>（二）供应商的风险</w:t>
      </w:r>
    </w:p>
    <w:p>
      <w:pPr>
        <w:adjustRightInd w:val="0"/>
        <w:snapToGrid w:val="0"/>
        <w:spacing w:line="288" w:lineRule="auto"/>
        <w:ind w:firstLine="420" w:firstLineChars="200"/>
        <w:rPr>
          <w:sz w:val="21"/>
          <w:szCs w:val="21"/>
        </w:rPr>
      </w:pPr>
      <w:r>
        <w:rPr>
          <w:rFonts w:hint="eastAsia"/>
          <w:sz w:val="21"/>
          <w:szCs w:val="21"/>
        </w:rPr>
        <w:t>供应商没有按照单一来源采购文件要求提供全部资料，或者供应商没有对单一来源采购文件在各方面作出实质性响应是供应商的风险，并可能导致其响应被拒绝。</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三、响应文件的编制</w:t>
      </w:r>
    </w:p>
    <w:p>
      <w:pPr>
        <w:adjustRightInd w:val="0"/>
        <w:snapToGrid w:val="0"/>
        <w:spacing w:line="288" w:lineRule="auto"/>
        <w:rPr>
          <w:b/>
          <w:bCs/>
        </w:rPr>
      </w:pPr>
      <w:r>
        <w:rPr>
          <w:rFonts w:hint="eastAsia"/>
          <w:b/>
          <w:bCs/>
        </w:rPr>
        <w:t>（一）响应文件的组成</w:t>
      </w:r>
    </w:p>
    <w:p>
      <w:pPr>
        <w:adjustRightInd w:val="0"/>
        <w:snapToGrid w:val="0"/>
        <w:spacing w:line="288" w:lineRule="auto"/>
        <w:ind w:firstLine="420" w:firstLineChars="200"/>
        <w:rPr>
          <w:sz w:val="21"/>
          <w:szCs w:val="21"/>
        </w:rPr>
      </w:pPr>
      <w:r>
        <w:rPr>
          <w:rFonts w:hint="eastAsia"/>
          <w:sz w:val="21"/>
          <w:szCs w:val="21"/>
        </w:rPr>
        <w:t>响应文件由</w:t>
      </w:r>
      <w:r>
        <w:rPr>
          <w:rFonts w:hint="eastAsia"/>
          <w:b/>
          <w:bCs/>
          <w:sz w:val="21"/>
          <w:szCs w:val="21"/>
        </w:rPr>
        <w:t>资格文件、报价文件、商务技术文件</w:t>
      </w:r>
      <w:r>
        <w:rPr>
          <w:rFonts w:hint="eastAsia"/>
          <w:sz w:val="21"/>
          <w:szCs w:val="21"/>
        </w:rPr>
        <w:t>三部分组成（格式详见单一来源采购文件第五章）。</w:t>
      </w:r>
    </w:p>
    <w:p>
      <w:pPr>
        <w:adjustRightInd w:val="0"/>
        <w:snapToGrid w:val="0"/>
        <w:spacing w:line="288" w:lineRule="auto"/>
        <w:ind w:firstLine="422" w:firstLineChars="200"/>
        <w:rPr>
          <w:b/>
          <w:bCs/>
          <w:sz w:val="21"/>
          <w:szCs w:val="21"/>
        </w:rPr>
      </w:pPr>
      <w:r>
        <w:rPr>
          <w:rFonts w:hint="eastAsia"/>
          <w:b/>
          <w:bCs/>
          <w:sz w:val="21"/>
          <w:szCs w:val="21"/>
        </w:rPr>
        <w:t>▲1.资格文件</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r>
        <w:rPr>
          <w:rFonts w:hint="eastAsia"/>
          <w:b/>
          <w:bCs/>
          <w:sz w:val="21"/>
          <w:szCs w:val="21"/>
        </w:rPr>
        <w:t>2）2019年12月（含）以后任意一月的财务状况报告或响应文件开启前三个月内出具的银行资信证明</w:t>
      </w:r>
    </w:p>
    <w:p>
      <w:pPr>
        <w:adjustRightInd w:val="0"/>
        <w:snapToGrid w:val="0"/>
        <w:spacing w:line="288" w:lineRule="auto"/>
        <w:ind w:firstLine="422" w:firstLineChars="200"/>
        <w:rPr>
          <w:b/>
          <w:bCs/>
          <w:sz w:val="21"/>
          <w:szCs w:val="21"/>
        </w:rPr>
      </w:pPr>
      <w:r>
        <w:rPr>
          <w:rFonts w:hint="eastAsia"/>
          <w:b/>
          <w:bCs/>
          <w:sz w:val="21"/>
          <w:szCs w:val="21"/>
        </w:rPr>
        <w:t>3）2019年12月（含）以后任意一月依法缴纳税收的证明材料</w:t>
      </w:r>
    </w:p>
    <w:p>
      <w:pPr>
        <w:adjustRightInd w:val="0"/>
        <w:snapToGrid w:val="0"/>
        <w:spacing w:line="288" w:lineRule="auto"/>
        <w:ind w:firstLine="422" w:firstLineChars="200"/>
        <w:rPr>
          <w:b/>
          <w:bCs/>
          <w:sz w:val="21"/>
          <w:szCs w:val="21"/>
        </w:rPr>
      </w:pPr>
      <w:r>
        <w:rPr>
          <w:rFonts w:hint="eastAsia"/>
          <w:b/>
          <w:bCs/>
          <w:sz w:val="21"/>
          <w:szCs w:val="21"/>
        </w:rPr>
        <w:t>4）2019年12月（含）以后任意一月依法缴纳社会保障资金的证明材料</w:t>
      </w:r>
    </w:p>
    <w:p>
      <w:pPr>
        <w:adjustRightInd w:val="0"/>
        <w:snapToGrid w:val="0"/>
        <w:spacing w:line="288" w:lineRule="auto"/>
        <w:ind w:firstLine="422" w:firstLineChars="200"/>
        <w:rPr>
          <w:b/>
          <w:bCs/>
          <w:sz w:val="21"/>
          <w:szCs w:val="21"/>
        </w:rPr>
      </w:pPr>
      <w:r>
        <w:rPr>
          <w:rFonts w:hint="eastAsia"/>
          <w:b/>
          <w:bCs/>
          <w:sz w:val="21"/>
          <w:szCs w:val="21"/>
        </w:rPr>
        <w:t>5）具有履行合同所必需的设备和专业技术能力的承诺函</w:t>
      </w:r>
    </w:p>
    <w:p>
      <w:pPr>
        <w:adjustRightInd w:val="0"/>
        <w:snapToGrid w:val="0"/>
        <w:spacing w:line="288" w:lineRule="auto"/>
        <w:ind w:firstLine="422" w:firstLineChars="200"/>
        <w:rPr>
          <w:b/>
          <w:bCs/>
          <w:sz w:val="21"/>
          <w:szCs w:val="21"/>
        </w:rPr>
      </w:pPr>
      <w:r>
        <w:rPr>
          <w:rFonts w:hint="eastAsia"/>
          <w:b/>
          <w:bCs/>
          <w:sz w:val="21"/>
          <w:szCs w:val="21"/>
        </w:rPr>
        <w:t>6）参加政府采购活动前3年内在经营活动中没有重大违法记录的书面声明</w:t>
      </w:r>
    </w:p>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0" w:firstLineChars="200"/>
        <w:rPr>
          <w:sz w:val="21"/>
          <w:szCs w:val="21"/>
        </w:rPr>
      </w:pPr>
      <w:r>
        <w:rPr>
          <w:rFonts w:hint="eastAsia"/>
          <w:sz w:val="21"/>
          <w:szCs w:val="21"/>
        </w:rPr>
        <w:t>2）初次报价明细表</w:t>
      </w:r>
    </w:p>
    <w:p>
      <w:pPr>
        <w:adjustRightInd w:val="0"/>
        <w:snapToGrid w:val="0"/>
        <w:spacing w:line="288" w:lineRule="auto"/>
        <w:ind w:firstLine="422" w:firstLineChars="200"/>
        <w:rPr>
          <w:b/>
          <w:bCs/>
          <w:sz w:val="21"/>
          <w:szCs w:val="21"/>
        </w:rPr>
      </w:pPr>
      <w:r>
        <w:rPr>
          <w:rFonts w:hint="eastAsia"/>
          <w:b/>
          <w:bCs/>
          <w:sz w:val="21"/>
          <w:szCs w:val="21"/>
        </w:rPr>
        <w:t>3.商务技术文件</w:t>
      </w:r>
    </w:p>
    <w:p>
      <w:pPr>
        <w:adjustRightInd w:val="0"/>
        <w:snapToGrid w:val="0"/>
        <w:spacing w:line="288" w:lineRule="auto"/>
        <w:ind w:firstLine="420" w:firstLineChars="200"/>
        <w:rPr>
          <w:sz w:val="21"/>
          <w:szCs w:val="21"/>
        </w:rPr>
      </w:pPr>
      <w:r>
        <w:rPr>
          <w:rFonts w:hint="eastAsia"/>
          <w:sz w:val="21"/>
          <w:szCs w:val="21"/>
        </w:rPr>
        <w:t>A.商务文件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2）法定代表人资格证明书、法定代表人授权委托书</w:t>
      </w:r>
    </w:p>
    <w:p>
      <w:pPr>
        <w:adjustRightInd w:val="0"/>
        <w:snapToGrid w:val="0"/>
        <w:spacing w:line="288" w:lineRule="auto"/>
        <w:ind w:firstLine="420" w:firstLineChars="200"/>
        <w:rPr>
          <w:sz w:val="21"/>
          <w:szCs w:val="21"/>
        </w:rPr>
      </w:pPr>
      <w:r>
        <w:rPr>
          <w:rFonts w:hint="eastAsia"/>
          <w:sz w:val="21"/>
          <w:szCs w:val="21"/>
        </w:rPr>
        <w:t>3）2019年12月（含）以后任意一月供应商授权代表社保缴纳证明</w:t>
      </w:r>
    </w:p>
    <w:p>
      <w:pPr>
        <w:adjustRightInd w:val="0"/>
        <w:snapToGrid w:val="0"/>
        <w:spacing w:line="288" w:lineRule="auto"/>
        <w:ind w:firstLine="420" w:firstLineChars="200"/>
        <w:rPr>
          <w:sz w:val="21"/>
          <w:szCs w:val="21"/>
        </w:rPr>
      </w:pPr>
      <w:r>
        <w:rPr>
          <w:rFonts w:hint="eastAsia"/>
          <w:sz w:val="21"/>
          <w:szCs w:val="21"/>
        </w:rPr>
        <w:t>4）响应声明书</w:t>
      </w:r>
    </w:p>
    <w:p>
      <w:pPr>
        <w:adjustRightInd w:val="0"/>
        <w:snapToGrid w:val="0"/>
        <w:spacing w:line="288" w:lineRule="auto"/>
        <w:ind w:firstLine="420" w:firstLineChars="200"/>
        <w:rPr>
          <w:sz w:val="21"/>
          <w:szCs w:val="21"/>
        </w:rPr>
      </w:pPr>
      <w:r>
        <w:rPr>
          <w:rFonts w:hint="eastAsia"/>
          <w:sz w:val="21"/>
          <w:szCs w:val="21"/>
        </w:rPr>
        <w:t>5）供应商情况介绍</w:t>
      </w:r>
    </w:p>
    <w:p>
      <w:pPr>
        <w:adjustRightInd w:val="0"/>
        <w:snapToGrid w:val="0"/>
        <w:spacing w:line="288" w:lineRule="auto"/>
        <w:ind w:firstLine="420" w:firstLineChars="200"/>
        <w:rPr>
          <w:sz w:val="21"/>
          <w:szCs w:val="21"/>
        </w:rPr>
      </w:pPr>
      <w:r>
        <w:rPr>
          <w:rFonts w:hint="eastAsia"/>
          <w:sz w:val="21"/>
          <w:szCs w:val="21"/>
        </w:rPr>
        <w:t>6）商务偏离表</w:t>
      </w:r>
    </w:p>
    <w:p>
      <w:pPr>
        <w:adjustRightInd w:val="0"/>
        <w:snapToGrid w:val="0"/>
        <w:spacing w:line="288" w:lineRule="auto"/>
        <w:ind w:firstLine="420" w:firstLineChars="200"/>
        <w:rPr>
          <w:sz w:val="21"/>
          <w:szCs w:val="21"/>
        </w:rPr>
      </w:pPr>
      <w:r>
        <w:rPr>
          <w:rFonts w:hint="eastAsia"/>
          <w:sz w:val="21"/>
          <w:szCs w:val="21"/>
        </w:rPr>
        <w:t>B.技术文件</w:t>
      </w:r>
    </w:p>
    <w:p>
      <w:pPr>
        <w:adjustRightInd w:val="0"/>
        <w:snapToGrid w:val="0"/>
        <w:spacing w:line="288" w:lineRule="auto"/>
        <w:ind w:firstLine="420" w:firstLineChars="200"/>
        <w:rPr>
          <w:sz w:val="21"/>
          <w:szCs w:val="21"/>
        </w:rPr>
      </w:pPr>
      <w:r>
        <w:rPr>
          <w:rFonts w:hint="eastAsia"/>
          <w:sz w:val="21"/>
          <w:szCs w:val="21"/>
        </w:rPr>
        <w:t>1）技术偏离表</w:t>
      </w:r>
    </w:p>
    <w:p>
      <w:pPr>
        <w:spacing w:line="288" w:lineRule="auto"/>
        <w:ind w:firstLine="396" w:firstLineChars="200"/>
        <w:jc w:val="left"/>
        <w:rPr>
          <w:spacing w:val="-6"/>
          <w:sz w:val="21"/>
          <w:szCs w:val="21"/>
        </w:rPr>
      </w:pPr>
      <w:r>
        <w:rPr>
          <w:rFonts w:hint="eastAsia"/>
          <w:spacing w:val="-6"/>
          <w:sz w:val="21"/>
          <w:szCs w:val="21"/>
        </w:rPr>
        <w:t>2）项目服务方案</w:t>
      </w:r>
    </w:p>
    <w:p>
      <w:pPr>
        <w:adjustRightInd w:val="0"/>
        <w:snapToGrid w:val="0"/>
        <w:spacing w:line="288" w:lineRule="auto"/>
        <w:rPr>
          <w:b/>
          <w:bCs/>
        </w:rPr>
      </w:pPr>
      <w:r>
        <w:rPr>
          <w:rFonts w:hint="eastAsia"/>
          <w:b/>
          <w:bCs/>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单一来源采购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2.响应文件须由供应商在规定位置加盖公章并由供应商代表签署，供应商应写全称。</w:t>
      </w:r>
    </w:p>
    <w:p>
      <w:pPr>
        <w:adjustRightInd w:val="0"/>
        <w:snapToGrid w:val="0"/>
        <w:spacing w:line="288" w:lineRule="auto"/>
        <w:ind w:firstLine="420" w:firstLineChars="200"/>
        <w:rPr>
          <w:sz w:val="21"/>
          <w:szCs w:val="21"/>
        </w:rPr>
      </w:pPr>
      <w:r>
        <w:rPr>
          <w:rFonts w:hint="eastAsia"/>
          <w:sz w:val="21"/>
          <w:szCs w:val="21"/>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0571-87666117，寄出后将快递单号发至zb05@qszb.net以便查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16"/>
          <w:rFonts w:hint="eastAsia"/>
          <w:b/>
          <w:bCs/>
          <w:color w:val="auto"/>
          <w:sz w:val="21"/>
          <w:szCs w:val="21"/>
        </w:rPr>
        <w:t>https://edu.zcygov.cn/luban/e-biding</w:t>
      </w:r>
      <w:r>
        <w:rPr>
          <w:rStyle w:val="16"/>
          <w:rFonts w:hint="eastAsia"/>
          <w:b/>
          <w:bCs/>
          <w:color w:val="auto"/>
          <w:sz w:val="21"/>
          <w:szCs w:val="21"/>
        </w:rPr>
        <w:fldChar w:fldCharType="end"/>
      </w:r>
      <w:r>
        <w:rPr>
          <w:rFonts w:hint="eastAsia"/>
          <w:b/>
          <w:bCs/>
          <w:sz w:val="21"/>
          <w:szCs w:val="21"/>
        </w:rPr>
        <w:t>）。</w:t>
      </w:r>
    </w:p>
    <w:p>
      <w:pPr>
        <w:adjustRightInd w:val="0"/>
        <w:snapToGrid w:val="0"/>
        <w:spacing w:line="288" w:lineRule="auto"/>
        <w:ind w:firstLine="422" w:firstLineChars="200"/>
        <w:rPr>
          <w:b/>
          <w:bCs/>
          <w:sz w:val="21"/>
          <w:szCs w:val="21"/>
        </w:rPr>
      </w:pPr>
    </w:p>
    <w:p>
      <w:pPr>
        <w:adjustRightInd w:val="0"/>
        <w:snapToGrid w:val="0"/>
        <w:spacing w:line="288" w:lineRule="auto"/>
        <w:rPr>
          <w:b/>
          <w:bCs/>
        </w:rPr>
      </w:pPr>
      <w:r>
        <w:rPr>
          <w:rFonts w:hint="eastAsia"/>
          <w:b/>
          <w:bCs/>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rPr>
      </w:pPr>
      <w:r>
        <w:rPr>
          <w:rFonts w:hint="eastAsia"/>
          <w:b/>
          <w:bCs/>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rPr>
      </w:pPr>
      <w:r>
        <w:rPr>
          <w:rFonts w:hint="eastAsia"/>
          <w:b/>
          <w:bCs/>
        </w:rPr>
        <w:t>（五）响应报价</w:t>
      </w:r>
    </w:p>
    <w:p>
      <w:pPr>
        <w:adjustRightInd w:val="0"/>
        <w:snapToGrid w:val="0"/>
        <w:spacing w:line="288" w:lineRule="auto"/>
        <w:ind w:firstLine="420" w:firstLineChars="200"/>
        <w:rPr>
          <w:sz w:val="21"/>
          <w:szCs w:val="21"/>
        </w:rPr>
      </w:pPr>
      <w:r>
        <w:rPr>
          <w:rFonts w:hint="eastAsia"/>
          <w:sz w:val="21"/>
          <w:szCs w:val="21"/>
        </w:rPr>
        <w:t>1.本次单一来源采购采用人民币报价。</w:t>
      </w:r>
    </w:p>
    <w:p>
      <w:pPr>
        <w:adjustRightInd w:val="0"/>
        <w:snapToGrid w:val="0"/>
        <w:spacing w:line="288" w:lineRule="auto"/>
        <w:ind w:firstLine="420" w:firstLineChars="200"/>
        <w:rPr>
          <w:sz w:val="21"/>
          <w:szCs w:val="21"/>
        </w:rPr>
      </w:pPr>
      <w:r>
        <w:rPr>
          <w:rFonts w:hint="eastAsia"/>
          <w:sz w:val="21"/>
          <w:szCs w:val="21"/>
        </w:rPr>
        <w:t>2.单一来源报价应按单一来源采购文件中相关附表格式填写。</w:t>
      </w:r>
    </w:p>
    <w:p>
      <w:pPr>
        <w:adjustRightInd w:val="0"/>
        <w:snapToGrid w:val="0"/>
        <w:spacing w:line="288" w:lineRule="auto"/>
        <w:ind w:firstLine="420" w:firstLineChars="200"/>
        <w:rPr>
          <w:sz w:val="21"/>
          <w:szCs w:val="21"/>
        </w:rPr>
      </w:pPr>
      <w:r>
        <w:rPr>
          <w:rFonts w:hint="eastAsia"/>
          <w:sz w:val="21"/>
          <w:szCs w:val="21"/>
        </w:rPr>
        <w:t>3.最后报价是履行合同的最终价格，应包括完成所有产品供货及履行所有规定服务所产生的全部税、费。</w:t>
      </w:r>
    </w:p>
    <w:p>
      <w:pPr>
        <w:adjustRightInd w:val="0"/>
        <w:snapToGrid w:val="0"/>
        <w:spacing w:line="288" w:lineRule="auto"/>
        <w:rPr>
          <w:b/>
          <w:bCs/>
        </w:rPr>
      </w:pPr>
      <w:r>
        <w:rPr>
          <w:rFonts w:hint="eastAsia"/>
          <w:b/>
          <w:bCs/>
        </w:rPr>
        <w:t>（六）响应有效期</w:t>
      </w:r>
    </w:p>
    <w:p>
      <w:pPr>
        <w:adjustRightInd w:val="0"/>
        <w:snapToGrid w:val="0"/>
        <w:spacing w:line="288" w:lineRule="auto"/>
        <w:ind w:firstLine="420" w:firstLineChars="200"/>
        <w:rPr>
          <w:sz w:val="21"/>
          <w:szCs w:val="21"/>
        </w:rPr>
      </w:pPr>
      <w:r>
        <w:rPr>
          <w:rFonts w:hint="eastAsia"/>
          <w:sz w:val="21"/>
          <w:szCs w:val="21"/>
        </w:rPr>
        <w:t>▲1.从提交响应文件的截止之日起90天。</w:t>
      </w:r>
    </w:p>
    <w:p>
      <w:pPr>
        <w:adjustRightInd w:val="0"/>
        <w:snapToGrid w:val="0"/>
        <w:spacing w:line="288" w:lineRule="auto"/>
        <w:ind w:firstLine="420" w:firstLineChars="200"/>
        <w:rPr>
          <w:sz w:val="21"/>
          <w:szCs w:val="21"/>
        </w:rPr>
      </w:pPr>
      <w:r>
        <w:rPr>
          <w:rFonts w:hint="eastAsia"/>
          <w:sz w:val="21"/>
          <w:szCs w:val="21"/>
        </w:rPr>
        <w:t>2.在原响应有效期满之前，如果出现特殊情况，采购人或采购代理机构以书面形式通知供应商延长响应有效期。</w:t>
      </w:r>
    </w:p>
    <w:p>
      <w:pPr>
        <w:adjustRightInd w:val="0"/>
        <w:snapToGrid w:val="0"/>
        <w:spacing w:line="288" w:lineRule="auto"/>
        <w:rPr>
          <w:b/>
          <w:bCs/>
        </w:rPr>
      </w:pPr>
      <w:r>
        <w:rPr>
          <w:rFonts w:hint="eastAsia"/>
          <w:b/>
          <w:bCs/>
        </w:rPr>
        <w:t>（七）响应无效的情形</w:t>
      </w:r>
    </w:p>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（1）资格证明材料不全的，或者不符合单一来源采购文件要求的；</w:t>
      </w:r>
    </w:p>
    <w:p>
      <w:pPr>
        <w:adjustRightInd w:val="0"/>
        <w:snapToGrid w:val="0"/>
        <w:spacing w:line="288" w:lineRule="auto"/>
        <w:ind w:firstLine="420" w:firstLineChars="200"/>
        <w:rPr>
          <w:sz w:val="21"/>
          <w:szCs w:val="21"/>
        </w:rPr>
      </w:pPr>
      <w:r>
        <w:rPr>
          <w:rFonts w:hint="eastAsia"/>
          <w:sz w:val="21"/>
          <w:szCs w:val="21"/>
        </w:rPr>
        <w:t>（2）供应商不具备单一来源采购文件中规定的资格要求的；</w:t>
      </w:r>
    </w:p>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（1）资格文件、商务技术文件未按要求签署、盖章的；</w:t>
      </w:r>
    </w:p>
    <w:p>
      <w:pPr>
        <w:adjustRightInd w:val="0"/>
        <w:snapToGrid w:val="0"/>
        <w:spacing w:line="288" w:lineRule="auto"/>
        <w:ind w:firstLine="420" w:firstLineChars="200"/>
        <w:rPr>
          <w:sz w:val="21"/>
          <w:szCs w:val="21"/>
        </w:rPr>
      </w:pPr>
      <w:r>
        <w:rPr>
          <w:rFonts w:hint="eastAsia"/>
          <w:sz w:val="21"/>
          <w:szCs w:val="21"/>
        </w:rPr>
        <w:t>（2）未提供或未按要求提供响应函、法定代表人资格证明书、法定代表人授权委托书、响应声明书的；</w:t>
      </w:r>
    </w:p>
    <w:p>
      <w:pPr>
        <w:adjustRightInd w:val="0"/>
        <w:snapToGrid w:val="0"/>
        <w:spacing w:line="288" w:lineRule="auto"/>
        <w:ind w:firstLine="420" w:firstLineChars="200"/>
        <w:rPr>
          <w:sz w:val="21"/>
          <w:szCs w:val="21"/>
        </w:rPr>
      </w:pPr>
      <w:r>
        <w:rPr>
          <w:rFonts w:hint="eastAsia"/>
          <w:sz w:val="21"/>
          <w:szCs w:val="21"/>
        </w:rPr>
        <w:t>（3）法定代表人委托授权代表参加响应但未提供授权代表社保缴纳证明的；</w:t>
      </w:r>
    </w:p>
    <w:p>
      <w:pPr>
        <w:adjustRightInd w:val="0"/>
        <w:snapToGrid w:val="0"/>
        <w:spacing w:line="288" w:lineRule="auto"/>
        <w:ind w:firstLine="420" w:firstLineChars="200"/>
        <w:rPr>
          <w:sz w:val="21"/>
          <w:szCs w:val="21"/>
        </w:rPr>
      </w:pPr>
      <w:r>
        <w:rPr>
          <w:rFonts w:hint="eastAsia"/>
          <w:sz w:val="21"/>
          <w:szCs w:val="21"/>
        </w:rPr>
        <w:t>（4）未提供或未如实提供商务、技术偏离表的；</w:t>
      </w:r>
    </w:p>
    <w:p>
      <w:pPr>
        <w:adjustRightInd w:val="0"/>
        <w:snapToGrid w:val="0"/>
        <w:spacing w:line="288" w:lineRule="auto"/>
        <w:ind w:firstLine="420" w:firstLineChars="200"/>
        <w:rPr>
          <w:sz w:val="21"/>
          <w:szCs w:val="21"/>
        </w:rPr>
      </w:pPr>
      <w:r>
        <w:rPr>
          <w:rFonts w:hint="eastAsia"/>
          <w:sz w:val="21"/>
          <w:szCs w:val="21"/>
        </w:rPr>
        <w:t>（5）明显不符合单一来源采购文件要求，或者与单一来源采购文件中标“▲”的项目发生实质性偏离的；</w:t>
      </w:r>
    </w:p>
    <w:p>
      <w:pPr>
        <w:adjustRightInd w:val="0"/>
        <w:snapToGrid w:val="0"/>
        <w:spacing w:line="288" w:lineRule="auto"/>
        <w:ind w:firstLine="420" w:firstLineChars="200"/>
        <w:rPr>
          <w:sz w:val="21"/>
          <w:szCs w:val="21"/>
        </w:rPr>
      </w:pPr>
      <w:r>
        <w:rPr>
          <w:rFonts w:hint="eastAsia"/>
          <w:sz w:val="21"/>
          <w:szCs w:val="21"/>
        </w:rPr>
        <w:t>（6）未提供或未如实提供响应货物的技术参数，或者响应文件标明的响应或偏离与事实不符或虚假响应的；</w:t>
      </w:r>
    </w:p>
    <w:p>
      <w:pPr>
        <w:adjustRightInd w:val="0"/>
        <w:snapToGrid w:val="0"/>
        <w:spacing w:line="288" w:lineRule="auto"/>
        <w:ind w:firstLine="420" w:firstLineChars="200"/>
        <w:rPr>
          <w:sz w:val="21"/>
          <w:szCs w:val="21"/>
        </w:rPr>
      </w:pPr>
      <w:r>
        <w:rPr>
          <w:rFonts w:hint="eastAsia"/>
          <w:sz w:val="21"/>
          <w:szCs w:val="21"/>
        </w:rPr>
        <w:t>（7）响应技术方案不明确，存在一个或一个以上备选（替代）响应方案的；</w:t>
      </w:r>
    </w:p>
    <w:p>
      <w:pPr>
        <w:adjustRightInd w:val="0"/>
        <w:snapToGrid w:val="0"/>
        <w:spacing w:line="288" w:lineRule="auto"/>
        <w:ind w:firstLine="420" w:firstLineChars="200"/>
        <w:rPr>
          <w:sz w:val="21"/>
          <w:szCs w:val="21"/>
        </w:rPr>
      </w:pPr>
      <w:r>
        <w:rPr>
          <w:rFonts w:hint="eastAsia"/>
          <w:sz w:val="21"/>
          <w:szCs w:val="21"/>
        </w:rPr>
        <w:t>（8）响应文件含有采购人不能接受的附加条件的；</w:t>
      </w:r>
    </w:p>
    <w:p>
      <w:pPr>
        <w:adjustRightInd w:val="0"/>
        <w:snapToGrid w:val="0"/>
        <w:spacing w:line="288" w:lineRule="auto"/>
        <w:ind w:firstLine="420" w:firstLineChars="200"/>
        <w:rPr>
          <w:sz w:val="21"/>
          <w:szCs w:val="21"/>
        </w:rPr>
      </w:pPr>
      <w:r>
        <w:rPr>
          <w:rFonts w:hint="eastAsia"/>
          <w:sz w:val="21"/>
          <w:szCs w:val="21"/>
        </w:rPr>
        <w:t>（9）法律、法规和单一来源采购文件规定的其他无效情形。</w:t>
      </w:r>
    </w:p>
    <w:p>
      <w:pPr>
        <w:adjustRightInd w:val="0"/>
        <w:snapToGrid w:val="0"/>
        <w:spacing w:line="288" w:lineRule="auto"/>
        <w:ind w:firstLine="422" w:firstLineChars="200"/>
        <w:rPr>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（1）最后报价超过单一来源采购文件中规定的预算金额的；</w:t>
      </w:r>
    </w:p>
    <w:p>
      <w:pPr>
        <w:adjustRightInd w:val="0"/>
        <w:snapToGrid w:val="0"/>
        <w:spacing w:line="288" w:lineRule="auto"/>
        <w:ind w:firstLine="420" w:firstLineChars="200"/>
        <w:rPr>
          <w:sz w:val="21"/>
          <w:szCs w:val="21"/>
        </w:rPr>
      </w:pPr>
      <w:r>
        <w:rPr>
          <w:rFonts w:hint="eastAsia"/>
          <w:sz w:val="21"/>
          <w:szCs w:val="21"/>
        </w:rPr>
        <w:t>（2）最后报价具有选择性的。</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四、响应文件开启</w:t>
      </w:r>
    </w:p>
    <w:p>
      <w:pPr>
        <w:adjustRightInd w:val="0"/>
        <w:snapToGrid w:val="0"/>
        <w:spacing w:line="288" w:lineRule="auto"/>
        <w:rPr>
          <w:b/>
          <w:bCs/>
        </w:rPr>
      </w:pPr>
      <w:r>
        <w:rPr>
          <w:rFonts w:hint="eastAsia"/>
          <w:b/>
          <w:bCs/>
        </w:rPr>
        <w:t>（一）响应文件开启准备</w:t>
      </w:r>
    </w:p>
    <w:p>
      <w:pPr>
        <w:adjustRightInd w:val="0"/>
        <w:snapToGrid w:val="0"/>
        <w:spacing w:line="288" w:lineRule="auto"/>
        <w:ind w:firstLine="420" w:firstLineChars="200"/>
        <w:rPr>
          <w:sz w:val="21"/>
          <w:szCs w:val="21"/>
        </w:rPr>
      </w:pPr>
      <w:r>
        <w:rPr>
          <w:rFonts w:hint="eastAsia"/>
          <w:sz w:val="21"/>
          <w:szCs w:val="21"/>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rPr>
      </w:pPr>
      <w:r>
        <w:rPr>
          <w:rFonts w:hint="eastAsia"/>
          <w:sz w:val="21"/>
          <w:szCs w:val="21"/>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rPr>
      </w:pPr>
      <w:r>
        <w:rPr>
          <w:rFonts w:hint="eastAsia"/>
          <w:sz w:val="21"/>
          <w:szCs w:val="21"/>
        </w:rPr>
        <w:t>3.准备政府采购项目的相关文件资料，如项目政府采购预算确认书（计划）及专家抽取有关凭证、项目书面说明、单一来源采购文件、补充文件及质疑答复情况、现场工作所需的相关登记表单、评审工作底稿等。</w:t>
      </w:r>
    </w:p>
    <w:p>
      <w:pPr>
        <w:adjustRightInd w:val="0"/>
        <w:snapToGrid w:val="0"/>
        <w:spacing w:line="288" w:lineRule="auto"/>
        <w:ind w:firstLine="420" w:firstLineChars="200"/>
        <w:rPr>
          <w:sz w:val="21"/>
          <w:szCs w:val="21"/>
        </w:rPr>
      </w:pPr>
      <w:r>
        <w:rPr>
          <w:rFonts w:hint="eastAsia"/>
          <w:sz w:val="21"/>
          <w:szCs w:val="21"/>
        </w:rPr>
        <w:t>4.其他应准备的事项。</w:t>
      </w:r>
    </w:p>
    <w:p>
      <w:pPr>
        <w:adjustRightInd w:val="0"/>
        <w:snapToGrid w:val="0"/>
        <w:spacing w:line="288" w:lineRule="auto"/>
        <w:rPr>
          <w:b/>
          <w:bCs/>
        </w:rPr>
      </w:pPr>
      <w:r>
        <w:rPr>
          <w:rFonts w:hint="eastAsia"/>
          <w:b/>
          <w:bCs/>
        </w:rPr>
        <w:t>（二）响应文件开启程序</w:t>
      </w:r>
    </w:p>
    <w:p>
      <w:pPr>
        <w:adjustRightInd w:val="0"/>
        <w:snapToGrid w:val="0"/>
        <w:spacing w:line="288" w:lineRule="auto"/>
        <w:ind w:firstLine="420" w:firstLineChars="200"/>
        <w:rPr>
          <w:sz w:val="21"/>
          <w:szCs w:val="21"/>
        </w:rPr>
      </w:pPr>
      <w:r>
        <w:rPr>
          <w:rFonts w:hint="eastAsia"/>
          <w:sz w:val="21"/>
          <w:szCs w:val="21"/>
        </w:rPr>
        <w:t>采购代理机构按照单一来源采购文件规定的时间、地点和程序组织响应文件开启。具体按以下程序进行：</w:t>
      </w:r>
    </w:p>
    <w:p>
      <w:pPr>
        <w:adjustRightInd w:val="0"/>
        <w:snapToGrid w:val="0"/>
        <w:spacing w:line="288" w:lineRule="auto"/>
        <w:ind w:firstLine="420" w:firstLineChars="200"/>
        <w:rPr>
          <w:sz w:val="21"/>
          <w:szCs w:val="21"/>
        </w:rPr>
      </w:pPr>
      <w:r>
        <w:rPr>
          <w:rFonts w:hint="eastAsia"/>
          <w:sz w:val="21"/>
          <w:szCs w:val="21"/>
        </w:rPr>
        <w:t>1.开启响应文件开启场地的录音录像采集设备，并确保其正常运行。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rPr>
      </w:pPr>
      <w:r>
        <w:rPr>
          <w:rFonts w:hint="eastAsia"/>
          <w:sz w:val="21"/>
          <w:szCs w:val="21"/>
        </w:rPr>
        <w:t>3.政府采购云平台在线进行响应文件签收。</w:t>
      </w:r>
    </w:p>
    <w:p>
      <w:pPr>
        <w:adjustRightInd w:val="0"/>
        <w:snapToGrid w:val="0"/>
        <w:spacing w:line="288" w:lineRule="auto"/>
        <w:ind w:firstLine="420" w:firstLineChars="200"/>
        <w:rPr>
          <w:sz w:val="21"/>
          <w:szCs w:val="21"/>
        </w:rPr>
      </w:pPr>
      <w:r>
        <w:rPr>
          <w:rFonts w:hint="eastAsia"/>
          <w:sz w:val="21"/>
          <w:szCs w:val="21"/>
        </w:rPr>
        <w:t>4.主持人宣布响应文件开启，介绍响应文件开启现场的人员情况，宣读递交响应文件的供应商名单、开标纪律、应当回避的情形等注意事项，组织供应商签署不存在影响公平竞争的《政府采购活动现场确认声明书》。</w:t>
      </w:r>
    </w:p>
    <w:p>
      <w:pPr>
        <w:adjustRightInd w:val="0"/>
        <w:snapToGrid w:val="0"/>
        <w:spacing w:line="288" w:lineRule="auto"/>
        <w:ind w:firstLine="420" w:firstLineChars="200"/>
        <w:rPr>
          <w:sz w:val="21"/>
          <w:szCs w:val="21"/>
        </w:rPr>
      </w:pPr>
      <w:r>
        <w:rPr>
          <w:rFonts w:hint="eastAsia"/>
          <w:sz w:val="21"/>
          <w:szCs w:val="21"/>
        </w:rPr>
        <w:t>5.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rPr>
      </w:pPr>
      <w:r>
        <w:rPr>
          <w:rFonts w:hint="eastAsia"/>
          <w:b/>
          <w:bCs/>
          <w:sz w:val="21"/>
          <w:szCs w:val="21"/>
        </w:rPr>
        <w:t>特别说明：如遇政府采购云平台电子化开标或评审程序调整的，按调整后程序执行。</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五、评审程序</w:t>
      </w:r>
    </w:p>
    <w:p>
      <w:pPr>
        <w:adjustRightInd w:val="0"/>
        <w:snapToGrid w:val="0"/>
        <w:spacing w:line="288" w:lineRule="auto"/>
        <w:rPr>
          <w:b/>
          <w:bCs/>
        </w:rPr>
      </w:pPr>
      <w:r>
        <w:rPr>
          <w:rFonts w:hint="eastAsia"/>
          <w:b/>
          <w:bCs/>
        </w:rPr>
        <w:t>（一）组建单一来源采购小组</w:t>
      </w:r>
    </w:p>
    <w:p>
      <w:pPr>
        <w:adjustRightInd w:val="0"/>
        <w:snapToGrid w:val="0"/>
        <w:spacing w:line="288" w:lineRule="auto"/>
        <w:ind w:firstLine="420" w:firstLineChars="200"/>
        <w:rPr>
          <w:sz w:val="21"/>
          <w:szCs w:val="21"/>
        </w:rPr>
      </w:pPr>
      <w:r>
        <w:rPr>
          <w:rFonts w:hint="eastAsia"/>
          <w:sz w:val="21"/>
          <w:szCs w:val="21"/>
        </w:rPr>
        <w:t>本项目单一来源采购小组由政府采购评审专家共3人组成。</w:t>
      </w:r>
    </w:p>
    <w:p>
      <w:pPr>
        <w:adjustRightInd w:val="0"/>
        <w:snapToGrid w:val="0"/>
        <w:spacing w:line="288" w:lineRule="auto"/>
        <w:rPr>
          <w:b/>
          <w:bCs/>
        </w:rPr>
      </w:pPr>
      <w:r>
        <w:rPr>
          <w:rFonts w:hint="eastAsia"/>
          <w:b/>
          <w:bCs/>
        </w:rPr>
        <w:t>（二）评审的方式</w:t>
      </w:r>
    </w:p>
    <w:p>
      <w:pPr>
        <w:adjustRightInd w:val="0"/>
        <w:snapToGrid w:val="0"/>
        <w:spacing w:line="288" w:lineRule="auto"/>
        <w:ind w:firstLine="420" w:firstLineChars="200"/>
        <w:rPr>
          <w:sz w:val="21"/>
          <w:szCs w:val="21"/>
        </w:rPr>
      </w:pPr>
      <w:r>
        <w:rPr>
          <w:rFonts w:hint="eastAsia"/>
          <w:sz w:val="21"/>
          <w:szCs w:val="21"/>
        </w:rPr>
        <w:t>本项目采用不公开方式评审，评审的依据为单一来源采购文件、响应文件和谈判记录。</w:t>
      </w:r>
    </w:p>
    <w:p>
      <w:pPr>
        <w:adjustRightInd w:val="0"/>
        <w:snapToGrid w:val="0"/>
        <w:spacing w:line="288" w:lineRule="auto"/>
        <w:rPr>
          <w:b/>
          <w:bCs/>
        </w:rPr>
      </w:pPr>
      <w:r>
        <w:rPr>
          <w:rFonts w:hint="eastAsia"/>
          <w:b/>
          <w:bCs/>
        </w:rPr>
        <w:t>（三）评审程序</w:t>
      </w:r>
    </w:p>
    <w:p>
      <w:pPr>
        <w:adjustRightInd w:val="0"/>
        <w:snapToGrid w:val="0"/>
        <w:spacing w:line="288" w:lineRule="auto"/>
        <w:ind w:firstLine="420" w:firstLineChars="200"/>
        <w:rPr>
          <w:sz w:val="21"/>
          <w:szCs w:val="21"/>
        </w:rPr>
      </w:pPr>
      <w:r>
        <w:rPr>
          <w:rFonts w:hint="eastAsia"/>
          <w:sz w:val="21"/>
          <w:szCs w:val="21"/>
        </w:rPr>
        <w:t>采购代理机构按照单一来源采购文件规定的时间、地点及程序组织评审。评审活动一般应按以下程序组织开展：</w:t>
      </w:r>
    </w:p>
    <w:p>
      <w:pPr>
        <w:adjustRightInd w:val="0"/>
        <w:snapToGrid w:val="0"/>
        <w:spacing w:line="288" w:lineRule="auto"/>
        <w:ind w:firstLine="420" w:firstLineChars="200"/>
        <w:rPr>
          <w:sz w:val="21"/>
          <w:szCs w:val="21"/>
        </w:rPr>
      </w:pPr>
      <w:r>
        <w:rPr>
          <w:rFonts w:hint="eastAsia"/>
          <w:sz w:val="21"/>
          <w:szCs w:val="21"/>
        </w:rPr>
        <w:t>1.开启评审场地的录音录像采集设备，并确保其正常运行。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2.核验出席评审活动现场的单一来源采购小组各成员身份，并要求其分别登记、签到，按规定统一收缴、保存其通讯工具，无关人员一律拒绝其进入评审现场。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rPr>
      </w:pPr>
      <w:r>
        <w:rPr>
          <w:rFonts w:hint="eastAsia"/>
          <w:sz w:val="21"/>
          <w:szCs w:val="21"/>
        </w:rPr>
        <w:t>3.介绍评审现场的人员情况，宣布评审工作纪律，告知单一来源采购小组应当回避情形，组织推选单一来源采购小组组长。</w:t>
      </w:r>
    </w:p>
    <w:p>
      <w:pPr>
        <w:adjustRightInd w:val="0"/>
        <w:snapToGrid w:val="0"/>
        <w:spacing w:line="288" w:lineRule="auto"/>
        <w:ind w:firstLine="420" w:firstLineChars="200"/>
        <w:rPr>
          <w:sz w:val="21"/>
          <w:szCs w:val="21"/>
        </w:rPr>
      </w:pPr>
      <w:r>
        <w:rPr>
          <w:rFonts w:hint="eastAsia"/>
          <w:sz w:val="21"/>
          <w:szCs w:val="21"/>
        </w:rPr>
        <w:t>4.通报依法获取单一来源采购文件的供应商名单及资格预审情况（如有），宣读最终提交响应文件的供应商名单，组织单一来源采购小组各位成员签订《政府采购评审人员廉洁自律承诺书》。</w:t>
      </w:r>
    </w:p>
    <w:p>
      <w:pPr>
        <w:adjustRightInd w:val="0"/>
        <w:snapToGrid w:val="0"/>
        <w:spacing w:line="288" w:lineRule="auto"/>
        <w:ind w:firstLine="420" w:firstLineChars="200"/>
        <w:rPr>
          <w:sz w:val="21"/>
          <w:szCs w:val="21"/>
        </w:rPr>
      </w:pPr>
      <w:r>
        <w:rPr>
          <w:rFonts w:hint="eastAsia"/>
          <w:sz w:val="21"/>
          <w:szCs w:val="21"/>
        </w:rPr>
        <w:t>5.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pPr>
        <w:adjustRightInd w:val="0"/>
        <w:snapToGrid w:val="0"/>
        <w:spacing w:line="288" w:lineRule="auto"/>
        <w:ind w:firstLine="420" w:firstLineChars="200"/>
        <w:rPr>
          <w:sz w:val="21"/>
          <w:szCs w:val="21"/>
        </w:rPr>
      </w:pPr>
      <w:r>
        <w:rPr>
          <w:rFonts w:hint="eastAsia"/>
          <w:sz w:val="21"/>
          <w:szCs w:val="21"/>
        </w:rPr>
        <w:t>6.单一来源采购小组组长组织单一来源采购小组成员根据单一来源采购文件规定的评审程序、评审方法和评审标准进行独立评审。未实质性响应单一来源采购文件的响应文件按无效响应处理，单一来源采购小组告知提交响应文件的供应商。</w:t>
      </w:r>
    </w:p>
    <w:p>
      <w:pPr>
        <w:adjustRightInd w:val="0"/>
        <w:snapToGrid w:val="0"/>
        <w:spacing w:line="288" w:lineRule="auto"/>
        <w:ind w:firstLine="420" w:firstLineChars="200"/>
        <w:rPr>
          <w:sz w:val="21"/>
          <w:szCs w:val="21"/>
        </w:rPr>
      </w:pPr>
      <w:r>
        <w:rPr>
          <w:rFonts w:hint="eastAsia"/>
          <w:sz w:val="21"/>
          <w:szCs w:val="21"/>
        </w:rPr>
        <w:t>7.单一来源采购小组所有成员集中与单一供应商分别进行谈判，在谈判过程中，单一来源采购小组可以根据单一来源采购文件和谈判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形式通知参加谈判的供应商。供应商在按照单一来源采购文件的变动情况和单一来源采购小组的要求重新提交响应文件，并由其法定代表人或授权代表签字或者加盖公章。</w:t>
      </w:r>
    </w:p>
    <w:p>
      <w:pPr>
        <w:adjustRightInd w:val="0"/>
        <w:snapToGrid w:val="0"/>
        <w:spacing w:line="288" w:lineRule="auto"/>
        <w:ind w:firstLine="420" w:firstLineChars="200"/>
        <w:rPr>
          <w:sz w:val="21"/>
          <w:szCs w:val="21"/>
        </w:rPr>
      </w:pPr>
      <w:r>
        <w:rPr>
          <w:rFonts w:hint="eastAsia"/>
          <w:sz w:val="21"/>
          <w:szCs w:val="21"/>
        </w:rPr>
        <w:t>8.单一来源采购文件能够详细列明采购标的的技术、服务要求的，谈判结束后，单一来源采购小组要求所有实质性响应的供应商在规定时间内提交最后报价。</w:t>
      </w:r>
    </w:p>
    <w:p>
      <w:pPr>
        <w:adjustRightInd w:val="0"/>
        <w:snapToGrid w:val="0"/>
        <w:spacing w:line="288" w:lineRule="auto"/>
        <w:ind w:firstLine="420" w:firstLineChars="200"/>
        <w:rPr>
          <w:sz w:val="21"/>
          <w:szCs w:val="21"/>
        </w:rPr>
      </w:pPr>
      <w:r>
        <w:rPr>
          <w:rFonts w:hint="eastAsia"/>
          <w:sz w:val="21"/>
          <w:szCs w:val="21"/>
        </w:rPr>
        <w:t>9.做好评审现场相关记录，协助单一来源采购小组组长做好评审报告起草、有关内容电脑文字录入等工作，并要求单一来源采购小组各成员签字确认。</w:t>
      </w:r>
    </w:p>
    <w:p>
      <w:pPr>
        <w:adjustRightInd w:val="0"/>
        <w:snapToGrid w:val="0"/>
        <w:spacing w:line="288" w:lineRule="auto"/>
        <w:ind w:firstLine="420" w:firstLineChars="200"/>
        <w:rPr>
          <w:sz w:val="21"/>
          <w:szCs w:val="21"/>
        </w:rPr>
      </w:pPr>
      <w:r>
        <w:rPr>
          <w:rFonts w:hint="eastAsia"/>
          <w:sz w:val="21"/>
          <w:szCs w:val="21"/>
        </w:rPr>
        <w:t>10.评审结束后，采购代理机构交还评审人员及其他现场相关人员的通讯工具。</w:t>
      </w:r>
    </w:p>
    <w:p>
      <w:pPr>
        <w:adjustRightInd w:val="0"/>
        <w:snapToGrid w:val="0"/>
        <w:spacing w:line="288" w:lineRule="auto"/>
        <w:rPr>
          <w:b/>
          <w:bCs/>
        </w:rPr>
      </w:pPr>
      <w:r>
        <w:rPr>
          <w:rFonts w:hint="eastAsia"/>
          <w:b/>
          <w:bCs/>
        </w:rPr>
        <w:t>（四）评审原则和评审办法</w:t>
      </w:r>
    </w:p>
    <w:p>
      <w:pPr>
        <w:adjustRightInd w:val="0"/>
        <w:snapToGrid w:val="0"/>
        <w:spacing w:line="288" w:lineRule="auto"/>
        <w:ind w:firstLine="420" w:firstLineChars="200"/>
        <w:rPr>
          <w:sz w:val="21"/>
          <w:szCs w:val="21"/>
        </w:rPr>
      </w:pPr>
      <w:r>
        <w:rPr>
          <w:rFonts w:hint="eastAsia"/>
          <w:sz w:val="21"/>
          <w:szCs w:val="21"/>
        </w:rPr>
        <w:t>1.评审专家应当遵守评审工作纪律，不得泄露评审情况和评审中获悉的商业秘密。单一来源采购小组成员应当按照客观、公正、审慎的原则，根据单一来源采购文件规定的评审程序、评审方法和评审标准进行独立评审。</w:t>
      </w:r>
    </w:p>
    <w:p>
      <w:pPr>
        <w:adjustRightInd w:val="0"/>
        <w:snapToGrid w:val="0"/>
        <w:spacing w:line="288" w:lineRule="auto"/>
        <w:ind w:firstLine="420" w:firstLineChars="200"/>
        <w:rPr>
          <w:sz w:val="21"/>
          <w:szCs w:val="21"/>
        </w:rPr>
      </w:pPr>
      <w:r>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rPr>
      </w:pPr>
      <w:r>
        <w:rPr>
          <w:rFonts w:hint="eastAsia"/>
          <w:sz w:val="21"/>
          <w:szCs w:val="21"/>
        </w:rPr>
        <w:t>3.单一来源采购文件内容违反国家有关强制性规定的，单一来源采购小组应当停止评审并向采购人或者采购代理机构说明情况。</w:t>
      </w:r>
    </w:p>
    <w:p>
      <w:pPr>
        <w:adjustRightInd w:val="0"/>
        <w:snapToGrid w:val="0"/>
        <w:spacing w:line="288" w:lineRule="auto"/>
        <w:ind w:firstLine="420" w:firstLineChars="200"/>
        <w:rPr>
          <w:sz w:val="21"/>
          <w:szCs w:val="21"/>
        </w:rPr>
      </w:pPr>
      <w:r>
        <w:rPr>
          <w:rFonts w:hint="eastAsia"/>
          <w:sz w:val="21"/>
          <w:szCs w:val="21"/>
        </w:rPr>
        <w:t>4.采购人、采购代理机构不得向单一来源采购小组中的评审专家作倾向性、误导性的解释或者说明。</w:t>
      </w:r>
    </w:p>
    <w:p>
      <w:pPr>
        <w:adjustRightInd w:val="0"/>
        <w:snapToGrid w:val="0"/>
        <w:spacing w:line="288" w:lineRule="auto"/>
        <w:ind w:firstLine="420" w:firstLineChars="200"/>
        <w:rPr>
          <w:sz w:val="21"/>
          <w:szCs w:val="21"/>
        </w:rPr>
      </w:pPr>
      <w:r>
        <w:rPr>
          <w:rFonts w:hint="eastAsia"/>
          <w:sz w:val="21"/>
          <w:szCs w:val="21"/>
        </w:rPr>
        <w:t>5.谈判轮次不超过三轮，具体根据项目的情况由单一来源采购小组决定。</w:t>
      </w:r>
    </w:p>
    <w:p>
      <w:pPr>
        <w:adjustRightInd w:val="0"/>
        <w:snapToGrid w:val="0"/>
        <w:spacing w:line="288" w:lineRule="auto"/>
        <w:ind w:firstLine="420" w:firstLineChars="200"/>
        <w:rPr>
          <w:sz w:val="21"/>
          <w:szCs w:val="21"/>
        </w:rPr>
      </w:pPr>
      <w:r>
        <w:rPr>
          <w:rFonts w:hint="eastAsia"/>
          <w:sz w:val="21"/>
          <w:szCs w:val="21"/>
        </w:rPr>
        <w:t>6.评审报告由单一来源采购小组全体人员签字认可。单一来源采购小组成员对评审报告有异议的，单一来源采购小组按照少数服从多数的原则，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pPr>
        <w:adjustRightInd w:val="0"/>
        <w:snapToGrid w:val="0"/>
        <w:spacing w:line="288" w:lineRule="auto"/>
        <w:rPr>
          <w:b/>
          <w:bCs/>
        </w:rPr>
      </w:pPr>
      <w:r>
        <w:rPr>
          <w:rFonts w:hint="eastAsia"/>
          <w:b/>
          <w:bCs/>
        </w:rPr>
        <w:t>（五）成交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确定成交供应商，也可以书面授权单一来源采购小组直接确定成交供应商。采购人逾期未确定成交供应商且不提出异议的，视为确定评审报告提出的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2.采购代理机构在成交供应商确定后2个工作日内在浙江政府采购网（http://zfcg.czt.zj.gov.cn)等相关网站或媒体上公告成交结果，同时向成交供应商发出成交通知书，并将单一来源采购文件随成交结果同时公告。</w:t>
      </w:r>
    </w:p>
    <w:p>
      <w:pPr>
        <w:adjustRightInd w:val="0"/>
        <w:snapToGrid w:val="0"/>
        <w:spacing w:line="288" w:lineRule="auto"/>
        <w:rPr>
          <w:b/>
          <w:bCs/>
        </w:rPr>
      </w:pPr>
      <w:r>
        <w:rPr>
          <w:rFonts w:hint="eastAsia"/>
          <w:b/>
          <w:bCs/>
        </w:rPr>
        <w:t>（六）合同授予</w:t>
      </w:r>
    </w:p>
    <w:p>
      <w:pPr>
        <w:adjustRightInd w:val="0"/>
        <w:snapToGrid w:val="0"/>
        <w:spacing w:line="288" w:lineRule="auto"/>
        <w:ind w:firstLine="420" w:firstLineChars="200"/>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六、可中止电子交易活动的情形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pPr>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bookmarkStart w:id="35" w:name="_Toc16992"/>
      <w:r>
        <w:rPr>
          <w:rFonts w:hint="eastAsia"/>
          <w:b/>
          <w:bCs/>
          <w:sz w:val="32"/>
          <w:szCs w:val="32"/>
        </w:rPr>
        <w:t>第四章  拟签订的合同文本</w:t>
      </w:r>
      <w:bookmarkEnd w:id="35"/>
    </w:p>
    <w:p>
      <w:pPr>
        <w:spacing w:line="288" w:lineRule="auto"/>
        <w:ind w:firstLine="458" w:firstLineChars="200"/>
        <w:jc w:val="center"/>
        <w:outlineLvl w:val="1"/>
        <w:rPr>
          <w:spacing w:val="-6"/>
        </w:rPr>
      </w:pPr>
      <w:bookmarkStart w:id="36" w:name="_Toc22255"/>
      <w:r>
        <w:rPr>
          <w:rFonts w:hint="eastAsia"/>
          <w:b/>
          <w:spacing w:val="-6"/>
        </w:rPr>
        <w:t>浙江省福利彩票管理中心采购合同（国产设备）</w:t>
      </w:r>
    </w:p>
    <w:p>
      <w:pPr>
        <w:rPr>
          <w:spacing w:val="-6"/>
          <w:sz w:val="21"/>
          <w:szCs w:val="21"/>
        </w:rPr>
      </w:pPr>
      <w:r>
        <w:rPr>
          <w:rFonts w:hint="eastAsia"/>
          <w:spacing w:val="-6"/>
          <w:sz w:val="21"/>
          <w:szCs w:val="21"/>
        </w:rPr>
        <w:t>项目名称：</w:t>
      </w:r>
      <w:r>
        <w:rPr>
          <w:rFonts w:hint="eastAsia"/>
          <w:sz w:val="21"/>
          <w:szCs w:val="21"/>
        </w:rPr>
        <w:t>即开票销售展示柜加装人脸识别系统项目</w:t>
      </w:r>
    </w:p>
    <w:p>
      <w:pPr>
        <w:rPr>
          <w:spacing w:val="-6"/>
          <w:sz w:val="21"/>
          <w:szCs w:val="21"/>
        </w:rPr>
      </w:pPr>
      <w:r>
        <w:rPr>
          <w:rFonts w:hint="eastAsia"/>
          <w:spacing w:val="-6"/>
          <w:sz w:val="21"/>
          <w:szCs w:val="21"/>
        </w:rPr>
        <w:t>项目编号：</w:t>
      </w:r>
      <w:r>
        <w:rPr>
          <w:spacing w:val="-6"/>
          <w:sz w:val="21"/>
          <w:szCs w:val="21"/>
        </w:rPr>
        <w:t>QSZB-Z(F)-E21012(DY)</w:t>
      </w:r>
    </w:p>
    <w:p>
      <w:pPr>
        <w:rPr>
          <w:spacing w:val="-6"/>
          <w:sz w:val="21"/>
          <w:szCs w:val="21"/>
        </w:rPr>
      </w:pPr>
      <w:r>
        <w:rPr>
          <w:rFonts w:hint="eastAsia"/>
          <w:spacing w:val="-6"/>
          <w:sz w:val="21"/>
          <w:szCs w:val="21"/>
        </w:rPr>
        <w:t>预算书编号：</w:t>
      </w:r>
      <w:r>
        <w:rPr>
          <w:sz w:val="21"/>
          <w:szCs w:val="21"/>
        </w:rPr>
        <w:t>[2021]3422号</w:t>
      </w:r>
    </w:p>
    <w:p>
      <w:pPr>
        <w:rPr>
          <w:spacing w:val="-6"/>
          <w:sz w:val="21"/>
          <w:szCs w:val="21"/>
        </w:rPr>
      </w:pPr>
      <w:r>
        <w:rPr>
          <w:rFonts w:hint="eastAsia"/>
          <w:spacing w:val="-6"/>
          <w:sz w:val="21"/>
          <w:szCs w:val="21"/>
        </w:rPr>
        <w:t>甲方（需方）：浙江省福利彩票管理中心</w:t>
      </w:r>
    </w:p>
    <w:p>
      <w:pPr>
        <w:rPr>
          <w:spacing w:val="-6"/>
          <w:sz w:val="21"/>
          <w:szCs w:val="21"/>
        </w:rPr>
      </w:pPr>
      <w:r>
        <w:rPr>
          <w:rFonts w:hint="eastAsia"/>
          <w:spacing w:val="-6"/>
          <w:sz w:val="21"/>
          <w:szCs w:val="21"/>
        </w:rPr>
        <w:t>乙方（供方）：</w:t>
      </w:r>
    </w:p>
    <w:p>
      <w:pPr>
        <w:rPr>
          <w:spacing w:val="-6"/>
          <w:sz w:val="21"/>
          <w:szCs w:val="21"/>
        </w:rPr>
      </w:pPr>
      <w:r>
        <w:rPr>
          <w:rFonts w:hint="eastAsia"/>
          <w:spacing w:val="-6"/>
          <w:sz w:val="21"/>
          <w:szCs w:val="21"/>
        </w:rPr>
        <w:t>采购代理机构：浙江求是招标代理有限公司</w:t>
      </w:r>
    </w:p>
    <w:p>
      <w:pPr>
        <w:rPr>
          <w:spacing w:val="-6"/>
          <w:sz w:val="21"/>
          <w:szCs w:val="21"/>
        </w:rPr>
      </w:pPr>
      <w:r>
        <w:rPr>
          <w:rFonts w:hint="eastAsia"/>
          <w:spacing w:val="-6"/>
          <w:sz w:val="21"/>
          <w:szCs w:val="21"/>
        </w:rPr>
        <w:t>签约时间、地点：___年</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rPr>
        <w:t>月</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rPr>
        <w:t>日，杭州【     】区</w:t>
      </w:r>
    </w:p>
    <w:p>
      <w:pPr>
        <w:rPr>
          <w:b/>
          <w:bCs/>
          <w:spacing w:val="-6"/>
          <w:sz w:val="21"/>
          <w:szCs w:val="21"/>
        </w:rPr>
      </w:pPr>
    </w:p>
    <w:p>
      <w:pPr>
        <w:ind w:right="26" w:rightChars="11" w:firstLine="396" w:firstLineChars="200"/>
        <w:rPr>
          <w:spacing w:val="-6"/>
          <w:sz w:val="21"/>
          <w:szCs w:val="21"/>
        </w:rPr>
      </w:pPr>
      <w:r>
        <w:rPr>
          <w:rFonts w:hint="eastAsia"/>
          <w:spacing w:val="-6"/>
          <w:sz w:val="21"/>
          <w:szCs w:val="21"/>
        </w:rPr>
        <w:t>甲、乙双方根据浙江求是招标代理有限公司关于项目</w:t>
      </w:r>
      <w:r>
        <w:rPr>
          <w:rFonts w:hint="eastAsia"/>
          <w:spacing w:val="-6"/>
          <w:sz w:val="21"/>
          <w:szCs w:val="21"/>
          <w:u w:val="single"/>
        </w:rPr>
        <w:t xml:space="preserve">  单一来源采购  </w:t>
      </w:r>
      <w:r>
        <w:rPr>
          <w:rFonts w:hint="eastAsia"/>
          <w:spacing w:val="-6"/>
          <w:sz w:val="21"/>
          <w:szCs w:val="21"/>
        </w:rPr>
        <w:t>的结果，签署本合同。</w:t>
      </w:r>
    </w:p>
    <w:p>
      <w:pPr>
        <w:rPr>
          <w:b/>
          <w:spacing w:val="-6"/>
          <w:sz w:val="21"/>
          <w:szCs w:val="21"/>
        </w:rPr>
      </w:pPr>
      <w:r>
        <w:rPr>
          <w:rFonts w:hint="eastAsia"/>
          <w:b/>
          <w:spacing w:val="-6"/>
          <w:sz w:val="21"/>
          <w:szCs w:val="21"/>
        </w:rPr>
        <w:t>第一条：采购货物清单及合同价格</w:t>
      </w:r>
    </w:p>
    <w:tbl>
      <w:tblPr>
        <w:tblStyle w:val="13"/>
        <w:tblW w:w="93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1"/>
        <w:gridCol w:w="708"/>
        <w:gridCol w:w="709"/>
        <w:gridCol w:w="1794"/>
        <w:gridCol w:w="146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vAlign w:val="center"/>
          </w:tcPr>
          <w:p>
            <w:pPr>
              <w:jc w:val="center"/>
              <w:rPr>
                <w:spacing w:val="-6"/>
                <w:sz w:val="21"/>
                <w:szCs w:val="21"/>
              </w:rPr>
            </w:pPr>
            <w:r>
              <w:rPr>
                <w:rFonts w:hint="eastAsia"/>
                <w:spacing w:val="-6"/>
                <w:sz w:val="21"/>
                <w:szCs w:val="21"/>
              </w:rPr>
              <w:t>序号</w:t>
            </w:r>
          </w:p>
        </w:tc>
        <w:tc>
          <w:tcPr>
            <w:tcW w:w="2541" w:type="dxa"/>
            <w:vAlign w:val="center"/>
          </w:tcPr>
          <w:p>
            <w:pPr>
              <w:jc w:val="center"/>
              <w:rPr>
                <w:spacing w:val="-6"/>
                <w:sz w:val="21"/>
                <w:szCs w:val="21"/>
              </w:rPr>
            </w:pPr>
            <w:r>
              <w:rPr>
                <w:rFonts w:hint="eastAsia"/>
                <w:spacing w:val="-6"/>
                <w:sz w:val="21"/>
                <w:szCs w:val="21"/>
              </w:rPr>
              <w:t>货物名称</w:t>
            </w:r>
          </w:p>
        </w:tc>
        <w:tc>
          <w:tcPr>
            <w:tcW w:w="708" w:type="dxa"/>
            <w:vAlign w:val="center"/>
          </w:tcPr>
          <w:p>
            <w:pPr>
              <w:jc w:val="center"/>
              <w:rPr>
                <w:spacing w:val="-6"/>
                <w:sz w:val="21"/>
                <w:szCs w:val="21"/>
              </w:rPr>
            </w:pPr>
            <w:r>
              <w:rPr>
                <w:rFonts w:hint="eastAsia"/>
                <w:spacing w:val="-6"/>
                <w:sz w:val="21"/>
                <w:szCs w:val="21"/>
              </w:rPr>
              <w:t>数量</w:t>
            </w:r>
          </w:p>
        </w:tc>
        <w:tc>
          <w:tcPr>
            <w:tcW w:w="709" w:type="dxa"/>
            <w:vAlign w:val="center"/>
          </w:tcPr>
          <w:p>
            <w:pPr>
              <w:jc w:val="center"/>
              <w:rPr>
                <w:spacing w:val="-6"/>
                <w:sz w:val="21"/>
                <w:szCs w:val="21"/>
              </w:rPr>
            </w:pPr>
            <w:r>
              <w:rPr>
                <w:rFonts w:hint="eastAsia"/>
                <w:spacing w:val="-6"/>
                <w:sz w:val="21"/>
                <w:szCs w:val="21"/>
              </w:rPr>
              <w:t>单位</w:t>
            </w:r>
          </w:p>
        </w:tc>
        <w:tc>
          <w:tcPr>
            <w:tcW w:w="1794" w:type="dxa"/>
            <w:vAlign w:val="center"/>
          </w:tcPr>
          <w:p>
            <w:pPr>
              <w:jc w:val="center"/>
              <w:rPr>
                <w:spacing w:val="-6"/>
                <w:sz w:val="21"/>
                <w:szCs w:val="21"/>
              </w:rPr>
            </w:pPr>
            <w:r>
              <w:rPr>
                <w:rFonts w:hint="eastAsia"/>
                <w:spacing w:val="-6"/>
                <w:sz w:val="21"/>
                <w:szCs w:val="21"/>
              </w:rPr>
              <w:t>品牌、型号</w:t>
            </w:r>
          </w:p>
        </w:tc>
        <w:tc>
          <w:tcPr>
            <w:tcW w:w="1466" w:type="dxa"/>
            <w:vAlign w:val="center"/>
          </w:tcPr>
          <w:p>
            <w:pPr>
              <w:jc w:val="center"/>
              <w:rPr>
                <w:spacing w:val="-6"/>
                <w:sz w:val="21"/>
                <w:szCs w:val="21"/>
              </w:rPr>
            </w:pPr>
            <w:r>
              <w:rPr>
                <w:rFonts w:hint="eastAsia"/>
                <w:spacing w:val="-6"/>
                <w:sz w:val="21"/>
                <w:szCs w:val="21"/>
              </w:rPr>
              <w:t>单价</w:t>
            </w:r>
          </w:p>
          <w:p>
            <w:pPr>
              <w:jc w:val="center"/>
              <w:rPr>
                <w:spacing w:val="-6"/>
                <w:sz w:val="21"/>
                <w:szCs w:val="21"/>
              </w:rPr>
            </w:pPr>
            <w:r>
              <w:rPr>
                <w:rFonts w:hint="eastAsia"/>
                <w:spacing w:val="-6"/>
                <w:sz w:val="21"/>
                <w:szCs w:val="21"/>
              </w:rPr>
              <w:t>（人民币元）</w:t>
            </w:r>
          </w:p>
        </w:tc>
        <w:tc>
          <w:tcPr>
            <w:tcW w:w="1414" w:type="dxa"/>
            <w:vAlign w:val="center"/>
          </w:tcPr>
          <w:p>
            <w:pPr>
              <w:jc w:val="center"/>
              <w:rPr>
                <w:spacing w:val="-6"/>
                <w:sz w:val="21"/>
                <w:szCs w:val="21"/>
              </w:rPr>
            </w:pPr>
            <w:r>
              <w:rPr>
                <w:rFonts w:hint="eastAsia"/>
                <w:spacing w:val="-6"/>
                <w:sz w:val="21"/>
                <w:szCs w:val="21"/>
              </w:rPr>
              <w:t>合计</w:t>
            </w:r>
          </w:p>
          <w:p>
            <w:pPr>
              <w:jc w:val="center"/>
              <w:rPr>
                <w:spacing w:val="-6"/>
                <w:sz w:val="21"/>
                <w:szCs w:val="21"/>
              </w:rPr>
            </w:pPr>
            <w:r>
              <w:rPr>
                <w:rFonts w:hint="eastAsia"/>
                <w:spacing w:val="-6"/>
                <w:sz w:val="21"/>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vAlign w:val="center"/>
          </w:tcPr>
          <w:p>
            <w:pPr>
              <w:jc w:val="center"/>
              <w:rPr>
                <w:spacing w:val="-6"/>
                <w:sz w:val="21"/>
                <w:szCs w:val="21"/>
              </w:rPr>
            </w:pPr>
            <w:r>
              <w:rPr>
                <w:rFonts w:hint="eastAsia"/>
                <w:spacing w:val="-6"/>
                <w:sz w:val="21"/>
                <w:szCs w:val="21"/>
              </w:rPr>
              <w:t>1</w:t>
            </w:r>
          </w:p>
        </w:tc>
        <w:tc>
          <w:tcPr>
            <w:tcW w:w="2541" w:type="dxa"/>
            <w:vAlign w:val="center"/>
          </w:tcPr>
          <w:p>
            <w:pPr>
              <w:ind w:left="204" w:leftChars="85"/>
              <w:jc w:val="center"/>
              <w:rPr>
                <w:spacing w:val="-6"/>
                <w:sz w:val="21"/>
                <w:szCs w:val="21"/>
              </w:rPr>
            </w:pPr>
            <w:r>
              <w:rPr>
                <w:rFonts w:hint="eastAsia"/>
                <w:sz w:val="21"/>
                <w:szCs w:val="21"/>
              </w:rPr>
              <w:t>即开票销售展示柜加装人脸识别系统项目</w:t>
            </w:r>
          </w:p>
        </w:tc>
        <w:tc>
          <w:tcPr>
            <w:tcW w:w="708" w:type="dxa"/>
            <w:vAlign w:val="center"/>
          </w:tcPr>
          <w:p>
            <w:pPr>
              <w:jc w:val="center"/>
              <w:rPr>
                <w:spacing w:val="-6"/>
                <w:sz w:val="21"/>
                <w:szCs w:val="21"/>
              </w:rPr>
            </w:pPr>
            <w:r>
              <w:rPr>
                <w:rFonts w:hint="eastAsia"/>
                <w:spacing w:val="-6"/>
                <w:sz w:val="21"/>
                <w:szCs w:val="21"/>
              </w:rPr>
              <w:t>2</w:t>
            </w:r>
            <w:r>
              <w:rPr>
                <w:spacing w:val="-6"/>
                <w:sz w:val="21"/>
                <w:szCs w:val="21"/>
              </w:rPr>
              <w:t>00</w:t>
            </w:r>
          </w:p>
        </w:tc>
        <w:tc>
          <w:tcPr>
            <w:tcW w:w="709" w:type="dxa"/>
            <w:vAlign w:val="center"/>
          </w:tcPr>
          <w:p>
            <w:pPr>
              <w:jc w:val="center"/>
              <w:rPr>
                <w:spacing w:val="-6"/>
                <w:sz w:val="21"/>
                <w:szCs w:val="21"/>
              </w:rPr>
            </w:pPr>
            <w:r>
              <w:rPr>
                <w:rFonts w:hint="eastAsia"/>
                <w:spacing w:val="-6"/>
                <w:sz w:val="21"/>
                <w:szCs w:val="21"/>
              </w:rPr>
              <w:t>台</w:t>
            </w:r>
          </w:p>
        </w:tc>
        <w:tc>
          <w:tcPr>
            <w:tcW w:w="1794" w:type="dxa"/>
            <w:vAlign w:val="center"/>
          </w:tcPr>
          <w:p>
            <w:pPr>
              <w:jc w:val="center"/>
              <w:rPr>
                <w:spacing w:val="-6"/>
                <w:sz w:val="21"/>
                <w:szCs w:val="21"/>
              </w:rPr>
            </w:pPr>
            <w:r>
              <w:rPr>
                <w:rFonts w:hint="eastAsia"/>
                <w:spacing w:val="-6"/>
                <w:sz w:val="21"/>
                <w:szCs w:val="21"/>
              </w:rPr>
              <w:t>（详细技术指标见配置清单）</w:t>
            </w:r>
          </w:p>
        </w:tc>
        <w:tc>
          <w:tcPr>
            <w:tcW w:w="1466" w:type="dxa"/>
            <w:vAlign w:val="center"/>
          </w:tcPr>
          <w:p>
            <w:pPr>
              <w:jc w:val="center"/>
              <w:rPr>
                <w:spacing w:val="-6"/>
                <w:sz w:val="21"/>
                <w:szCs w:val="21"/>
              </w:rPr>
            </w:pPr>
          </w:p>
        </w:tc>
        <w:tc>
          <w:tcPr>
            <w:tcW w:w="1414" w:type="dxa"/>
            <w:vAlign w:val="center"/>
          </w:tcPr>
          <w:p>
            <w:pPr>
              <w:rPr>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52" w:type="dxa"/>
            <w:gridSpan w:val="7"/>
            <w:vAlign w:val="center"/>
          </w:tcPr>
          <w:p>
            <w:pPr>
              <w:rPr>
                <w:spacing w:val="-6"/>
                <w:sz w:val="21"/>
                <w:szCs w:val="21"/>
              </w:rPr>
            </w:pPr>
          </w:p>
          <w:p>
            <w:pPr>
              <w:rPr>
                <w:spacing w:val="-6"/>
                <w:sz w:val="21"/>
                <w:szCs w:val="21"/>
              </w:rPr>
            </w:pPr>
            <w:r>
              <w:rPr>
                <w:rFonts w:hint="eastAsia"/>
                <w:spacing w:val="-6"/>
                <w:sz w:val="21"/>
                <w:szCs w:val="21"/>
              </w:rPr>
              <w:t>合同总价（人民币元）：</w:t>
            </w:r>
          </w:p>
          <w:p>
            <w:pPr>
              <w:rPr>
                <w:spacing w:val="-6"/>
                <w:sz w:val="21"/>
                <w:szCs w:val="21"/>
              </w:rPr>
            </w:pPr>
          </w:p>
          <w:p>
            <w:pPr>
              <w:rPr>
                <w:spacing w:val="-6"/>
                <w:sz w:val="21"/>
                <w:szCs w:val="21"/>
              </w:rPr>
            </w:pPr>
            <w:r>
              <w:rPr>
                <w:rFonts w:hint="eastAsia"/>
                <w:spacing w:val="-6"/>
                <w:sz w:val="21"/>
                <w:szCs w:val="21"/>
              </w:rPr>
              <w:t>注：</w:t>
            </w:r>
            <w:r>
              <w:rPr>
                <w:spacing w:val="-6"/>
                <w:sz w:val="21"/>
                <w:szCs w:val="21"/>
              </w:rPr>
              <w:t xml:space="preserve"> 1</w:t>
            </w:r>
            <w:r>
              <w:rPr>
                <w:rFonts w:hint="eastAsia"/>
                <w:spacing w:val="-6"/>
                <w:sz w:val="21"/>
                <w:szCs w:val="21"/>
              </w:rPr>
              <w:t>.以上合同总价包括将货物运抵甲方指定地点的运费及安装调试、培训、质保金、税率【】</w:t>
            </w:r>
            <w:r>
              <w:rPr>
                <w:spacing w:val="-6"/>
                <w:sz w:val="21"/>
                <w:szCs w:val="21"/>
              </w:rPr>
              <w:t>%</w:t>
            </w:r>
            <w:r>
              <w:rPr>
                <w:rFonts w:hint="eastAsia"/>
                <w:spacing w:val="-6"/>
                <w:sz w:val="21"/>
                <w:szCs w:val="21"/>
              </w:rPr>
              <w:t>的税费等一切费用。</w:t>
            </w:r>
          </w:p>
        </w:tc>
      </w:tr>
    </w:tbl>
    <w:p>
      <w:pPr>
        <w:rPr>
          <w:b/>
          <w:spacing w:val="-6"/>
          <w:sz w:val="21"/>
          <w:szCs w:val="21"/>
        </w:rPr>
      </w:pPr>
    </w:p>
    <w:p>
      <w:pPr>
        <w:rPr>
          <w:b/>
          <w:spacing w:val="-6"/>
          <w:sz w:val="21"/>
          <w:szCs w:val="21"/>
        </w:rPr>
      </w:pPr>
      <w:r>
        <w:rPr>
          <w:rFonts w:hint="eastAsia"/>
          <w:b/>
          <w:spacing w:val="-6"/>
          <w:sz w:val="21"/>
          <w:szCs w:val="21"/>
        </w:rPr>
        <w:t>第二条：交货时间、地点</w:t>
      </w:r>
    </w:p>
    <w:p>
      <w:pPr>
        <w:ind w:right="-588" w:rightChars="-245" w:firstLine="396" w:firstLineChars="200"/>
        <w:rPr>
          <w:spacing w:val="-6"/>
          <w:sz w:val="21"/>
          <w:szCs w:val="21"/>
        </w:rPr>
      </w:pPr>
      <w:r>
        <w:rPr>
          <w:rFonts w:hint="eastAsia"/>
          <w:spacing w:val="-6"/>
          <w:sz w:val="21"/>
          <w:szCs w:val="21"/>
        </w:rPr>
        <w:t>乙方应于____年</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rPr>
        <w:t>月</w:t>
      </w:r>
      <w:r>
        <w:rPr>
          <w:spacing w:val="-6"/>
          <w:sz w:val="21"/>
          <w:szCs w:val="21"/>
          <w:u w:val="single"/>
        </w:rPr>
        <w:t xml:space="preserve">    </w:t>
      </w:r>
      <w:r>
        <w:rPr>
          <w:rFonts w:hint="eastAsia"/>
          <w:spacing w:val="-6"/>
          <w:sz w:val="21"/>
          <w:szCs w:val="21"/>
        </w:rPr>
        <w:t>日前将所供商品按时、安全运至甲方指定地点，并于一周内安装调试完毕，验收合格后视为通过。安装调试合格之日前货物毁损或灭失的风险由乙方承担，验收合格之日起货物毁损或灭失的风险由甲方承担。</w:t>
      </w:r>
    </w:p>
    <w:p>
      <w:pPr>
        <w:rPr>
          <w:b/>
          <w:spacing w:val="-6"/>
          <w:sz w:val="21"/>
          <w:szCs w:val="21"/>
        </w:rPr>
      </w:pPr>
      <w:r>
        <w:rPr>
          <w:rFonts w:hint="eastAsia"/>
          <w:b/>
          <w:spacing w:val="-6"/>
          <w:sz w:val="21"/>
          <w:szCs w:val="21"/>
        </w:rPr>
        <w:t>第三条：履约保证金和付款方式</w:t>
      </w:r>
    </w:p>
    <w:p>
      <w:pPr>
        <w:ind w:firstLine="396" w:firstLineChars="200"/>
        <w:rPr>
          <w:spacing w:val="-6"/>
          <w:kern w:val="0"/>
          <w:sz w:val="21"/>
          <w:szCs w:val="21"/>
        </w:rPr>
      </w:pPr>
      <w:r>
        <w:rPr>
          <w:rFonts w:hint="eastAsia"/>
          <w:spacing w:val="-6"/>
          <w:kern w:val="0"/>
          <w:sz w:val="21"/>
          <w:szCs w:val="21"/>
        </w:rPr>
        <w:t>1.合同签订后一周内，乙方向甲方提交合同金额5%的履约保证金，履约保证金在质保期内无质量问题和维护问题，质保期满后，于一月内退还（不计息）；</w:t>
      </w:r>
    </w:p>
    <w:p>
      <w:pPr>
        <w:ind w:firstLine="396" w:firstLineChars="200"/>
        <w:rPr>
          <w:spacing w:val="-6"/>
          <w:kern w:val="0"/>
          <w:sz w:val="21"/>
          <w:szCs w:val="21"/>
        </w:rPr>
      </w:pPr>
      <w:r>
        <w:rPr>
          <w:rFonts w:hint="eastAsia"/>
          <w:spacing w:val="-6"/>
          <w:kern w:val="0"/>
          <w:sz w:val="21"/>
          <w:szCs w:val="21"/>
        </w:rPr>
        <w:t>2.提交方式：支票、汇票、本票等非现金形式。</w:t>
      </w:r>
    </w:p>
    <w:p>
      <w:pPr>
        <w:pStyle w:val="2"/>
        <w:ind w:firstLine="396" w:firstLineChars="200"/>
        <w:rPr>
          <w:rFonts w:ascii="宋体" w:hAnsi="宋体" w:cs="宋体"/>
          <w:color w:val="auto"/>
          <w:spacing w:val="-6"/>
          <w:sz w:val="21"/>
          <w:szCs w:val="21"/>
        </w:rPr>
      </w:pPr>
      <w:r>
        <w:rPr>
          <w:rFonts w:hint="eastAsia" w:ascii="宋体" w:hAnsi="宋体" w:cs="宋体"/>
          <w:color w:val="auto"/>
          <w:spacing w:val="-6"/>
          <w:sz w:val="21"/>
          <w:szCs w:val="21"/>
        </w:rPr>
        <w:t>3</w:t>
      </w:r>
      <w:r>
        <w:rPr>
          <w:rFonts w:ascii="宋体" w:hAnsi="宋体" w:cs="宋体"/>
          <w:color w:val="auto"/>
          <w:spacing w:val="-6"/>
          <w:sz w:val="21"/>
          <w:szCs w:val="21"/>
        </w:rPr>
        <w:t>.</w:t>
      </w:r>
      <w:r>
        <w:rPr>
          <w:rFonts w:hint="eastAsia" w:ascii="宋体" w:hAnsi="宋体" w:cs="宋体"/>
          <w:color w:val="auto"/>
          <w:spacing w:val="-6"/>
          <w:sz w:val="21"/>
          <w:szCs w:val="21"/>
        </w:rPr>
        <w:t>本合同签订且乙方已提交履约保证金,甲方收到所采购的货物及相关配件并最终验收合格通过后，乙方提交应付款项等额增值税发票之日起30日内，甲方向乙方一次性支付所有款项，计人民币______元。</w:t>
      </w:r>
    </w:p>
    <w:p>
      <w:pPr>
        <w:rPr>
          <w:b/>
          <w:spacing w:val="-6"/>
          <w:sz w:val="21"/>
          <w:szCs w:val="21"/>
        </w:rPr>
      </w:pPr>
      <w:r>
        <w:rPr>
          <w:rFonts w:hint="eastAsia"/>
          <w:b/>
          <w:spacing w:val="-6"/>
          <w:sz w:val="21"/>
          <w:szCs w:val="21"/>
        </w:rPr>
        <w:t>第四条：售后服务</w:t>
      </w:r>
    </w:p>
    <w:p>
      <w:pPr>
        <w:ind w:firstLine="396" w:firstLineChars="200"/>
        <w:rPr>
          <w:spacing w:val="-6"/>
          <w:sz w:val="21"/>
          <w:szCs w:val="21"/>
        </w:rPr>
      </w:pPr>
      <w:r>
        <w:rPr>
          <w:rFonts w:hint="eastAsia"/>
          <w:spacing w:val="-6"/>
          <w:sz w:val="21"/>
          <w:szCs w:val="21"/>
        </w:rPr>
        <w:t>1.货物质保期为</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rPr>
        <w:t>年，在质保期内，乙方应对货物出现的质量及安全问题负责处理解决，并承担一切费用。因人为因素出现的故障不在免费保修范围内。质保期</w:t>
      </w:r>
      <w:r>
        <w:rPr>
          <w:spacing w:val="-6"/>
          <w:sz w:val="21"/>
          <w:szCs w:val="21"/>
        </w:rPr>
        <w:t>内出现无法排除的</w:t>
      </w:r>
      <w:r>
        <w:rPr>
          <w:rFonts w:hint="eastAsia"/>
          <w:spacing w:val="-6"/>
          <w:sz w:val="21"/>
          <w:szCs w:val="21"/>
        </w:rPr>
        <w:t>非人为</w:t>
      </w:r>
      <w:r>
        <w:rPr>
          <w:spacing w:val="-6"/>
          <w:sz w:val="21"/>
          <w:szCs w:val="21"/>
        </w:rPr>
        <w:t>故障，乙方需无条件为甲方</w:t>
      </w:r>
      <w:r>
        <w:rPr>
          <w:rFonts w:hint="eastAsia"/>
          <w:spacing w:val="-6"/>
          <w:sz w:val="21"/>
          <w:szCs w:val="21"/>
        </w:rPr>
        <w:t>免费</w:t>
      </w:r>
      <w:r>
        <w:rPr>
          <w:spacing w:val="-6"/>
          <w:sz w:val="21"/>
          <w:szCs w:val="21"/>
        </w:rPr>
        <w:t>更换同型号产品。质保期满后，乙方继续为甲方</w:t>
      </w:r>
      <w:r>
        <w:rPr>
          <w:rFonts w:hint="eastAsia"/>
          <w:spacing w:val="-6"/>
          <w:sz w:val="21"/>
          <w:szCs w:val="21"/>
        </w:rPr>
        <w:t>提供有偿售后</w:t>
      </w:r>
      <w:r>
        <w:rPr>
          <w:spacing w:val="-6"/>
          <w:sz w:val="21"/>
          <w:szCs w:val="21"/>
        </w:rPr>
        <w:t>服务，仅收取零配件成本费。</w:t>
      </w:r>
    </w:p>
    <w:p>
      <w:pPr>
        <w:ind w:firstLine="396" w:firstLineChars="200"/>
        <w:rPr>
          <w:spacing w:val="-6"/>
          <w:sz w:val="21"/>
          <w:szCs w:val="21"/>
        </w:rPr>
      </w:pPr>
      <w:r>
        <w:rPr>
          <w:rFonts w:hint="eastAsia"/>
          <w:spacing w:val="-6"/>
          <w:sz w:val="21"/>
          <w:szCs w:val="21"/>
        </w:rPr>
        <w:t>2.如在使用过程中发生质量问题，乙方</w:t>
      </w:r>
      <w:r>
        <w:rPr>
          <w:spacing w:val="-6"/>
          <w:sz w:val="21"/>
          <w:szCs w:val="21"/>
        </w:rPr>
        <w:t>维修响应时间：</w:t>
      </w:r>
      <w:r>
        <w:rPr>
          <w:rFonts w:hint="eastAsia"/>
          <w:spacing w:val="-6"/>
          <w:sz w:val="21"/>
          <w:szCs w:val="21"/>
          <w:u w:val="single"/>
        </w:rPr>
        <w:t xml:space="preserve"> </w:t>
      </w:r>
      <w:r>
        <w:rPr>
          <w:spacing w:val="-6"/>
          <w:sz w:val="21"/>
          <w:szCs w:val="21"/>
          <w:u w:val="single"/>
        </w:rPr>
        <w:t xml:space="preserve">  </w:t>
      </w:r>
      <w:r>
        <w:rPr>
          <w:spacing w:val="-6"/>
          <w:sz w:val="21"/>
          <w:szCs w:val="21"/>
        </w:rPr>
        <w:t>小时以内，电话技术支持；若需上门维修，则在</w:t>
      </w:r>
      <w:r>
        <w:rPr>
          <w:rFonts w:hint="eastAsia"/>
          <w:spacing w:val="-6"/>
          <w:sz w:val="21"/>
          <w:szCs w:val="21"/>
          <w:u w:val="single"/>
        </w:rPr>
        <w:t xml:space="preserve"> </w:t>
      </w:r>
      <w:r>
        <w:rPr>
          <w:spacing w:val="-6"/>
          <w:sz w:val="21"/>
          <w:szCs w:val="21"/>
          <w:u w:val="single"/>
        </w:rPr>
        <w:t xml:space="preserve">   </w:t>
      </w:r>
      <w:r>
        <w:rPr>
          <w:spacing w:val="-6"/>
          <w:sz w:val="21"/>
          <w:szCs w:val="21"/>
        </w:rPr>
        <w:t>小时内到达现场并进行维修</w:t>
      </w:r>
      <w:r>
        <w:rPr>
          <w:rFonts w:hint="eastAsia"/>
          <w:spacing w:val="-6"/>
          <w:sz w:val="21"/>
          <w:szCs w:val="21"/>
        </w:rPr>
        <w:t>。</w:t>
      </w:r>
    </w:p>
    <w:p>
      <w:pPr>
        <w:rPr>
          <w:b/>
          <w:spacing w:val="-6"/>
          <w:sz w:val="21"/>
          <w:szCs w:val="21"/>
        </w:rPr>
      </w:pPr>
      <w:r>
        <w:rPr>
          <w:rFonts w:hint="eastAsia"/>
          <w:b/>
          <w:spacing w:val="-6"/>
          <w:sz w:val="21"/>
          <w:szCs w:val="21"/>
        </w:rPr>
        <w:t>第五条：质量保证</w:t>
      </w:r>
    </w:p>
    <w:p>
      <w:pPr>
        <w:ind w:firstLine="396" w:firstLineChars="200"/>
        <w:rPr>
          <w:spacing w:val="-6"/>
          <w:sz w:val="21"/>
          <w:szCs w:val="21"/>
        </w:rPr>
      </w:pPr>
      <w:r>
        <w:rPr>
          <w:rFonts w:hint="eastAsia"/>
          <w:spacing w:val="-6"/>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396" w:firstLineChars="200"/>
        <w:rPr>
          <w:spacing w:val="-6"/>
          <w:sz w:val="21"/>
          <w:szCs w:val="21"/>
        </w:rPr>
      </w:pPr>
      <w:r>
        <w:rPr>
          <w:rFonts w:hint="eastAsia"/>
          <w:spacing w:val="-6"/>
          <w:sz w:val="21"/>
          <w:szCs w:val="21"/>
        </w:rPr>
        <w:t>2.乙方提供的货物在质保期内因货物本身的质量问题发生故障，乙方应负责免费更换。对达不到技术要求者，根据实际情况，乙方同意按甲方选择的以下办法处理：</w:t>
      </w:r>
    </w:p>
    <w:p>
      <w:pPr>
        <w:ind w:firstLine="396" w:firstLineChars="200"/>
        <w:rPr>
          <w:spacing w:val="-6"/>
          <w:sz w:val="21"/>
          <w:szCs w:val="21"/>
        </w:rPr>
      </w:pPr>
      <w:r>
        <w:rPr>
          <w:rFonts w:hint="eastAsia"/>
          <w:spacing w:val="-6"/>
          <w:sz w:val="21"/>
          <w:szCs w:val="21"/>
        </w:rPr>
        <w:t>2.1更换：由乙方承担所发生的全部费用。</w:t>
      </w:r>
    </w:p>
    <w:p>
      <w:pPr>
        <w:ind w:firstLine="396" w:firstLineChars="200"/>
        <w:rPr>
          <w:spacing w:val="-6"/>
          <w:sz w:val="21"/>
          <w:szCs w:val="21"/>
        </w:rPr>
      </w:pPr>
      <w:r>
        <w:rPr>
          <w:rFonts w:hint="eastAsia"/>
          <w:spacing w:val="-6"/>
          <w:sz w:val="21"/>
          <w:szCs w:val="21"/>
        </w:rPr>
        <w:t>2.2贬值处理：由甲乙双方合议定价。</w:t>
      </w:r>
    </w:p>
    <w:p>
      <w:pPr>
        <w:ind w:firstLine="396" w:firstLineChars="200"/>
        <w:rPr>
          <w:spacing w:val="-6"/>
          <w:sz w:val="21"/>
          <w:szCs w:val="21"/>
        </w:rPr>
      </w:pPr>
      <w:r>
        <w:rPr>
          <w:rFonts w:hint="eastAsia"/>
          <w:spacing w:val="-6"/>
          <w:sz w:val="21"/>
          <w:szCs w:val="21"/>
        </w:rPr>
        <w:t>2.3退货处理：乙方应退还甲方支付的合同款，同时应承担该货物的直接费用（运输、保险、检验、货款利息及银行手续费等）。</w:t>
      </w:r>
    </w:p>
    <w:p>
      <w:pPr>
        <w:pStyle w:val="7"/>
        <w:spacing w:beforeLines="0" w:afterLines="0" w:line="240" w:lineRule="auto"/>
        <w:rPr>
          <w:rFonts w:hAnsi="宋体"/>
          <w:b/>
          <w:spacing w:val="-6"/>
          <w:sz w:val="21"/>
          <w:szCs w:val="21"/>
        </w:rPr>
      </w:pPr>
      <w:r>
        <w:rPr>
          <w:rFonts w:hAnsi="宋体"/>
          <w:b/>
          <w:spacing w:val="-6"/>
          <w:sz w:val="21"/>
          <w:szCs w:val="21"/>
        </w:rPr>
        <w:t>第</w:t>
      </w:r>
      <w:r>
        <w:rPr>
          <w:rFonts w:hint="eastAsia" w:hAnsi="宋体"/>
          <w:b/>
          <w:spacing w:val="-6"/>
          <w:sz w:val="21"/>
          <w:szCs w:val="21"/>
        </w:rPr>
        <w:t>六</w:t>
      </w:r>
      <w:r>
        <w:rPr>
          <w:rFonts w:hAnsi="宋体"/>
          <w:b/>
          <w:spacing w:val="-6"/>
          <w:sz w:val="21"/>
          <w:szCs w:val="21"/>
        </w:rPr>
        <w:t>条：技术资料</w:t>
      </w:r>
    </w:p>
    <w:p>
      <w:pPr>
        <w:ind w:firstLine="396" w:firstLineChars="200"/>
        <w:rPr>
          <w:spacing w:val="-6"/>
          <w:sz w:val="21"/>
          <w:szCs w:val="21"/>
        </w:rPr>
      </w:pPr>
      <w:r>
        <w:rPr>
          <w:rFonts w:hint="eastAsia"/>
          <w:spacing w:val="-6"/>
          <w:sz w:val="21"/>
          <w:szCs w:val="21"/>
        </w:rPr>
        <w:t>1.乙方应按招标文件规定的时间向甲方提供使用货物的有关技术资料。</w:t>
      </w:r>
    </w:p>
    <w:p>
      <w:pPr>
        <w:ind w:firstLine="396" w:firstLineChars="200"/>
        <w:rPr>
          <w:spacing w:val="-6"/>
          <w:sz w:val="21"/>
          <w:szCs w:val="21"/>
        </w:rPr>
      </w:pPr>
      <w:r>
        <w:rPr>
          <w:rFonts w:hint="eastAsia"/>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beforeLines="0" w:afterLines="0" w:line="240" w:lineRule="auto"/>
        <w:ind w:left="340" w:hanging="340" w:hangingChars="171"/>
        <w:rPr>
          <w:rFonts w:hAnsi="宋体"/>
          <w:b/>
          <w:spacing w:val="-6"/>
          <w:sz w:val="21"/>
          <w:szCs w:val="21"/>
        </w:rPr>
      </w:pPr>
      <w:r>
        <w:rPr>
          <w:rFonts w:hAnsi="宋体"/>
          <w:b/>
          <w:spacing w:val="-6"/>
          <w:sz w:val="21"/>
          <w:szCs w:val="21"/>
        </w:rPr>
        <w:t>第</w:t>
      </w:r>
      <w:r>
        <w:rPr>
          <w:rFonts w:hint="eastAsia" w:hAnsi="宋体"/>
          <w:b/>
          <w:spacing w:val="-6"/>
          <w:sz w:val="21"/>
          <w:szCs w:val="21"/>
        </w:rPr>
        <w:t>七</w:t>
      </w:r>
      <w:r>
        <w:rPr>
          <w:rFonts w:hAnsi="宋体"/>
          <w:b/>
          <w:spacing w:val="-6"/>
          <w:sz w:val="21"/>
          <w:szCs w:val="21"/>
        </w:rPr>
        <w:t>条：知识产权</w:t>
      </w:r>
    </w:p>
    <w:p>
      <w:pPr>
        <w:ind w:firstLine="396" w:firstLineChars="200"/>
        <w:rPr>
          <w:spacing w:val="-6"/>
          <w:sz w:val="21"/>
          <w:szCs w:val="21"/>
        </w:rPr>
      </w:pPr>
      <w:r>
        <w:rPr>
          <w:rFonts w:hint="eastAsia"/>
          <w:spacing w:val="-6"/>
          <w:sz w:val="21"/>
          <w:szCs w:val="21"/>
        </w:rPr>
        <w:t>乙方应保证所提供的货物或其任何一部分均不会侵犯任何第三方的知识产权。</w:t>
      </w:r>
    </w:p>
    <w:p>
      <w:pPr>
        <w:rPr>
          <w:b/>
          <w:spacing w:val="-6"/>
          <w:sz w:val="21"/>
          <w:szCs w:val="21"/>
        </w:rPr>
      </w:pPr>
      <w:r>
        <w:rPr>
          <w:rFonts w:hint="eastAsia"/>
          <w:b/>
          <w:spacing w:val="-6"/>
          <w:sz w:val="21"/>
          <w:szCs w:val="21"/>
        </w:rPr>
        <w:t>第八条：调试与验收</w:t>
      </w:r>
    </w:p>
    <w:p>
      <w:pPr>
        <w:ind w:firstLine="396" w:firstLineChars="200"/>
        <w:rPr>
          <w:spacing w:val="-6"/>
          <w:sz w:val="21"/>
          <w:szCs w:val="21"/>
        </w:rPr>
      </w:pPr>
      <w:r>
        <w:rPr>
          <w:rFonts w:hint="eastAsia"/>
          <w:spacing w:val="-6"/>
          <w:sz w:val="21"/>
          <w:szCs w:val="21"/>
        </w:rPr>
        <w:t>1.乙方交货前应对产品作出全面检查和对验收文件进行整理，并列出清单，作为甲方收货验收和使用的技术条件依据，检验的结果应随货物交甲方。</w:t>
      </w:r>
    </w:p>
    <w:p>
      <w:pPr>
        <w:ind w:firstLine="396" w:firstLineChars="200"/>
        <w:rPr>
          <w:spacing w:val="-6"/>
          <w:sz w:val="21"/>
          <w:szCs w:val="21"/>
        </w:rPr>
      </w:pPr>
      <w:r>
        <w:rPr>
          <w:rFonts w:hint="eastAsia"/>
          <w:spacing w:val="-6"/>
          <w:sz w:val="21"/>
          <w:szCs w:val="21"/>
        </w:rPr>
        <w:t>2.甲方对乙方提交的货物依据招标文件上的技术规格要求和国家有关质量标准进行现场初步验收，外观、说明书符合招标文件技术要求的，给予签收，初步验收不合格的不予签收。</w:t>
      </w:r>
    </w:p>
    <w:p>
      <w:pPr>
        <w:ind w:firstLine="396" w:firstLineChars="200"/>
        <w:rPr>
          <w:spacing w:val="-6"/>
          <w:sz w:val="21"/>
          <w:szCs w:val="21"/>
        </w:rPr>
      </w:pPr>
      <w:r>
        <w:rPr>
          <w:rFonts w:hint="eastAsia"/>
          <w:spacing w:val="-6"/>
          <w:sz w:val="21"/>
          <w:szCs w:val="21"/>
        </w:rPr>
        <w:t>3.甲方对乙方提供的货物在使用前进行调试时，乙方需负责安装并培训甲方的使用操作人员，并协助甲方一起调试，直到符合技术要求，甲方才做最终验收。</w:t>
      </w:r>
    </w:p>
    <w:p>
      <w:pPr>
        <w:ind w:firstLine="396" w:firstLineChars="200"/>
        <w:rPr>
          <w:spacing w:val="-6"/>
          <w:sz w:val="21"/>
          <w:szCs w:val="21"/>
        </w:rPr>
      </w:pPr>
      <w:r>
        <w:rPr>
          <w:rFonts w:hint="eastAsia"/>
          <w:spacing w:val="-6"/>
          <w:sz w:val="21"/>
          <w:szCs w:val="21"/>
        </w:rPr>
        <w:t>4.对技术复杂的货物，甲方应请国家认可的专业检测机构参与初步验收及最终验收，并由其出具质量检测报告。</w:t>
      </w:r>
    </w:p>
    <w:p>
      <w:pPr>
        <w:ind w:firstLine="396" w:firstLineChars="200"/>
        <w:rPr>
          <w:spacing w:val="-6"/>
          <w:sz w:val="21"/>
          <w:szCs w:val="21"/>
        </w:rPr>
      </w:pPr>
      <w:r>
        <w:rPr>
          <w:rFonts w:hint="eastAsia"/>
          <w:spacing w:val="-6"/>
          <w:sz w:val="21"/>
          <w:szCs w:val="21"/>
        </w:rPr>
        <w:t>5.验收时乙方必须在现场，验收完毕后作出验收结果报告。</w:t>
      </w:r>
    </w:p>
    <w:p>
      <w:pPr>
        <w:ind w:right="26" w:rightChars="11" w:firstLine="396" w:firstLineChars="200"/>
        <w:rPr>
          <w:spacing w:val="-6"/>
          <w:sz w:val="21"/>
          <w:szCs w:val="21"/>
        </w:rPr>
      </w:pPr>
      <w:r>
        <w:rPr>
          <w:rFonts w:hint="eastAsia"/>
          <w:spacing w:val="-6"/>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right="-588" w:rightChars="-245"/>
        <w:rPr>
          <w:b/>
          <w:spacing w:val="-6"/>
          <w:sz w:val="21"/>
          <w:szCs w:val="21"/>
        </w:rPr>
      </w:pPr>
      <w:r>
        <w:rPr>
          <w:rFonts w:hint="eastAsia"/>
          <w:b/>
          <w:spacing w:val="-6"/>
          <w:sz w:val="21"/>
          <w:szCs w:val="21"/>
        </w:rPr>
        <w:t>第九条：违约责任</w:t>
      </w:r>
    </w:p>
    <w:p>
      <w:pPr>
        <w:ind w:firstLine="396" w:firstLineChars="200"/>
        <w:rPr>
          <w:spacing w:val="-6"/>
          <w:sz w:val="21"/>
          <w:szCs w:val="21"/>
        </w:rPr>
      </w:pPr>
      <w:r>
        <w:rPr>
          <w:rFonts w:hint="eastAsia"/>
          <w:spacing w:val="-6"/>
          <w:sz w:val="21"/>
          <w:szCs w:val="21"/>
        </w:rPr>
        <w:t>1.乙方逾期履行合同的，自逾期之日起，向甲方每日偿付合同总价千分之五的滞纳金。逾期超过三十日的，甲方有权单方解除本合同，乙方应按合同总金额的</w:t>
      </w:r>
      <w:r>
        <w:rPr>
          <w:spacing w:val="-6"/>
          <w:sz w:val="21"/>
          <w:szCs w:val="21"/>
        </w:rPr>
        <w:t>20%</w:t>
      </w:r>
      <w:r>
        <w:rPr>
          <w:rFonts w:hint="eastAsia"/>
          <w:spacing w:val="-6"/>
          <w:sz w:val="21"/>
          <w:szCs w:val="21"/>
        </w:rPr>
        <w:t>向甲方支付违约金。</w:t>
      </w:r>
    </w:p>
    <w:p>
      <w:pPr>
        <w:ind w:firstLine="396" w:firstLineChars="200"/>
        <w:rPr>
          <w:spacing w:val="-6"/>
          <w:sz w:val="21"/>
          <w:szCs w:val="21"/>
        </w:rPr>
      </w:pPr>
      <w:r>
        <w:rPr>
          <w:rFonts w:hint="eastAsia"/>
          <w:spacing w:val="-6"/>
          <w:sz w:val="21"/>
          <w:szCs w:val="21"/>
        </w:rPr>
        <w:t>2.甲方逾期支付货款的，按人民银行贷款市场报价利率</w:t>
      </w:r>
      <w:r>
        <w:rPr>
          <w:spacing w:val="-6"/>
          <w:sz w:val="21"/>
          <w:szCs w:val="21"/>
        </w:rPr>
        <w:t>LPR</w:t>
      </w:r>
      <w:r>
        <w:rPr>
          <w:rFonts w:hint="eastAsia"/>
          <w:spacing w:val="-6"/>
          <w:sz w:val="21"/>
          <w:szCs w:val="21"/>
        </w:rPr>
        <w:t>计付违约金。</w:t>
      </w:r>
    </w:p>
    <w:p>
      <w:pPr>
        <w:ind w:right="26" w:rightChars="11" w:firstLine="396" w:firstLineChars="200"/>
        <w:rPr>
          <w:spacing w:val="-6"/>
          <w:sz w:val="21"/>
          <w:szCs w:val="21"/>
        </w:rPr>
      </w:pPr>
      <w:r>
        <w:rPr>
          <w:rFonts w:hint="eastAsia"/>
          <w:spacing w:val="-6"/>
          <w:sz w:val="21"/>
          <w:szCs w:val="21"/>
        </w:rPr>
        <w:t>3.如验收不能达到质量功能（性能）标准，货物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396" w:firstLineChars="200"/>
        <w:rPr>
          <w:spacing w:val="-6"/>
          <w:sz w:val="21"/>
          <w:szCs w:val="21"/>
        </w:rPr>
      </w:pPr>
      <w:r>
        <w:rPr>
          <w:rFonts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
        <w:ind w:firstLine="372"/>
        <w:rPr>
          <w:rFonts w:ascii="宋体" w:hAnsi="宋体" w:cs="宋体"/>
          <w:color w:val="auto"/>
          <w:spacing w:val="-6"/>
          <w:kern w:val="2"/>
          <w:sz w:val="21"/>
          <w:szCs w:val="21"/>
        </w:rPr>
      </w:pPr>
      <w:r>
        <w:rPr>
          <w:rFonts w:ascii="宋体" w:hAnsi="宋体" w:cs="宋体"/>
          <w:color w:val="auto"/>
          <w:spacing w:val="-6"/>
          <w:kern w:val="2"/>
          <w:sz w:val="21"/>
          <w:szCs w:val="21"/>
        </w:rPr>
        <w:t>5</w:t>
      </w:r>
      <w:r>
        <w:rPr>
          <w:rFonts w:hint="eastAsia" w:ascii="宋体" w:hAnsi="宋体" w:cs="宋体"/>
          <w:color w:val="auto"/>
          <w:spacing w:val="-6"/>
          <w:kern w:val="2"/>
          <w:sz w:val="21"/>
          <w:szCs w:val="21"/>
        </w:rPr>
        <w:t>、乙方交付的货物存在侵犯知识产权情形的，由此产生的一切法律责任均由乙方承担。同时，甲方有权要求退货，乙方除应退还全部货款外还应按照货款总额的【1】</w:t>
      </w:r>
      <w:r>
        <w:rPr>
          <w:rFonts w:ascii="宋体" w:hAnsi="宋体" w:cs="宋体"/>
          <w:color w:val="auto"/>
          <w:spacing w:val="-6"/>
          <w:kern w:val="2"/>
          <w:sz w:val="21"/>
          <w:szCs w:val="21"/>
        </w:rPr>
        <w:t>%</w:t>
      </w:r>
      <w:r>
        <w:rPr>
          <w:rFonts w:hint="eastAsia" w:ascii="宋体" w:hAnsi="宋体" w:cs="宋体"/>
          <w:color w:val="auto"/>
          <w:spacing w:val="-6"/>
          <w:kern w:val="2"/>
          <w:sz w:val="21"/>
          <w:szCs w:val="21"/>
        </w:rPr>
        <w:t>支付违约金。</w:t>
      </w:r>
    </w:p>
    <w:p>
      <w:pPr>
        <w:pStyle w:val="3"/>
        <w:ind w:left="0" w:firstLine="297" w:firstLineChars="150"/>
        <w:rPr>
          <w:rFonts w:ascii="宋体" w:hAnsi="宋体" w:cs="宋体"/>
          <w:spacing w:val="-6"/>
          <w:kern w:val="2"/>
          <w:szCs w:val="21"/>
        </w:rPr>
      </w:pPr>
      <w:r>
        <w:rPr>
          <w:rFonts w:ascii="宋体" w:hAnsi="宋体" w:cs="宋体"/>
          <w:spacing w:val="-6"/>
          <w:kern w:val="2"/>
          <w:szCs w:val="21"/>
        </w:rPr>
        <w:t>6</w:t>
      </w:r>
      <w:r>
        <w:rPr>
          <w:rFonts w:hint="eastAsia" w:ascii="宋体" w:hAnsi="宋体" w:cs="宋体"/>
          <w:spacing w:val="-6"/>
          <w:kern w:val="2"/>
          <w:szCs w:val="21"/>
        </w:rPr>
        <w:t>、违约金不足以弥补损失的，违约方还应承担守约方因此遭受的全部损失。本合同中所称损失包括直接经济损失、违约金、赔偿金、调查费用、公证费、律师费、诉讼费、保全费、保全保险费等全部费用。</w:t>
      </w:r>
    </w:p>
    <w:p>
      <w:pPr>
        <w:pStyle w:val="7"/>
        <w:spacing w:beforeLines="0" w:afterLines="0" w:line="240" w:lineRule="auto"/>
        <w:rPr>
          <w:rFonts w:hAnsi="宋体" w:cs="宋体"/>
          <w:spacing w:val="-6"/>
          <w:sz w:val="21"/>
          <w:szCs w:val="21"/>
        </w:rPr>
      </w:pPr>
      <w:r>
        <w:rPr>
          <w:rFonts w:hAnsi="宋体" w:cs="宋体"/>
          <w:spacing w:val="-6"/>
          <w:sz w:val="21"/>
          <w:szCs w:val="21"/>
        </w:rPr>
        <w:t>第十条：不可抗力事件处理</w:t>
      </w:r>
    </w:p>
    <w:p>
      <w:pPr>
        <w:ind w:firstLine="396" w:firstLineChars="200"/>
        <w:rPr>
          <w:spacing w:val="-6"/>
          <w:sz w:val="21"/>
          <w:szCs w:val="21"/>
        </w:rPr>
      </w:pPr>
      <w:r>
        <w:rPr>
          <w:rFonts w:hint="eastAsia"/>
          <w:spacing w:val="-6"/>
          <w:sz w:val="21"/>
          <w:szCs w:val="21"/>
        </w:rPr>
        <w:t>1.在合同有效期内，任何一方因不可抗力事件导致不能履行合同，则合同履行期可延长，其延长期与不可抗力影响期相同。</w:t>
      </w:r>
    </w:p>
    <w:p>
      <w:pPr>
        <w:ind w:firstLine="396" w:firstLineChars="200"/>
        <w:rPr>
          <w:spacing w:val="-6"/>
          <w:sz w:val="21"/>
          <w:szCs w:val="21"/>
        </w:rPr>
      </w:pPr>
      <w:r>
        <w:rPr>
          <w:rFonts w:hint="eastAsia"/>
          <w:spacing w:val="-6"/>
          <w:sz w:val="21"/>
          <w:szCs w:val="21"/>
        </w:rPr>
        <w:t>2.不可抗力事件发生后，应立即通知对方，并寄送有关权威机构出具的证明。</w:t>
      </w:r>
    </w:p>
    <w:p>
      <w:pPr>
        <w:ind w:firstLine="396" w:firstLineChars="200"/>
        <w:rPr>
          <w:spacing w:val="-6"/>
          <w:sz w:val="21"/>
          <w:szCs w:val="21"/>
        </w:rPr>
      </w:pPr>
      <w:r>
        <w:rPr>
          <w:rFonts w:hint="eastAsia"/>
          <w:spacing w:val="-6"/>
          <w:sz w:val="21"/>
          <w:szCs w:val="21"/>
        </w:rPr>
        <w:t>3.不可抗力事件延续120天以上，双方应通过友好协商，确定是否继续履行合同。</w:t>
      </w:r>
    </w:p>
    <w:p>
      <w:pPr>
        <w:ind w:right="-588" w:rightChars="-245"/>
        <w:rPr>
          <w:b/>
          <w:spacing w:val="-6"/>
          <w:sz w:val="21"/>
          <w:szCs w:val="21"/>
        </w:rPr>
      </w:pPr>
      <w:r>
        <w:rPr>
          <w:rFonts w:hint="eastAsia"/>
          <w:b/>
          <w:spacing w:val="-6"/>
          <w:sz w:val="21"/>
          <w:szCs w:val="21"/>
        </w:rPr>
        <w:t>第十一条：争议解决</w:t>
      </w:r>
    </w:p>
    <w:p>
      <w:pPr>
        <w:ind w:right="26" w:rightChars="11" w:firstLine="396" w:firstLineChars="200"/>
        <w:rPr>
          <w:spacing w:val="-6"/>
          <w:sz w:val="21"/>
          <w:szCs w:val="21"/>
        </w:rPr>
      </w:pPr>
      <w:r>
        <w:rPr>
          <w:rFonts w:hint="eastAsia"/>
          <w:spacing w:val="-6"/>
          <w:sz w:val="21"/>
          <w:szCs w:val="21"/>
        </w:rPr>
        <w:t>本合同未尽事宜由甲乙双方协商解决，如协商不成，甲乙双方同意将本合同引起的争议提交甲方所在地人民法院诉讼解决。</w:t>
      </w:r>
    </w:p>
    <w:p>
      <w:pPr>
        <w:ind w:right="-588" w:rightChars="-245"/>
        <w:rPr>
          <w:b/>
          <w:spacing w:val="-6"/>
          <w:sz w:val="21"/>
          <w:szCs w:val="21"/>
        </w:rPr>
      </w:pPr>
      <w:r>
        <w:rPr>
          <w:rFonts w:hint="eastAsia"/>
          <w:b/>
          <w:spacing w:val="-6"/>
          <w:sz w:val="21"/>
          <w:szCs w:val="21"/>
        </w:rPr>
        <w:t>第十二条：合同生效</w:t>
      </w:r>
    </w:p>
    <w:p>
      <w:pPr>
        <w:ind w:firstLine="396" w:firstLineChars="200"/>
        <w:rPr>
          <w:spacing w:val="-6"/>
          <w:sz w:val="21"/>
          <w:szCs w:val="21"/>
        </w:rPr>
      </w:pPr>
      <w:r>
        <w:rPr>
          <w:rFonts w:hint="eastAsia"/>
          <w:spacing w:val="-6"/>
          <w:sz w:val="21"/>
          <w:szCs w:val="21"/>
        </w:rPr>
        <w:t>合同经甲、乙双方法定代表人或授权代表签字并加盖单位公章后生效。</w:t>
      </w:r>
    </w:p>
    <w:p>
      <w:pPr>
        <w:rPr>
          <w:b/>
          <w:spacing w:val="-6"/>
          <w:sz w:val="21"/>
          <w:szCs w:val="21"/>
        </w:rPr>
      </w:pPr>
      <w:r>
        <w:rPr>
          <w:rFonts w:hint="eastAsia"/>
          <w:b/>
          <w:spacing w:val="-6"/>
          <w:sz w:val="21"/>
          <w:szCs w:val="21"/>
        </w:rPr>
        <w:t>第十三条：其他</w:t>
      </w:r>
    </w:p>
    <w:p>
      <w:pPr>
        <w:ind w:firstLine="396" w:firstLineChars="200"/>
        <w:rPr>
          <w:spacing w:val="-6"/>
          <w:sz w:val="21"/>
          <w:szCs w:val="21"/>
        </w:rPr>
      </w:pPr>
      <w:r>
        <w:rPr>
          <w:spacing w:val="-6"/>
          <w:sz w:val="21"/>
          <w:szCs w:val="21"/>
        </w:rPr>
        <w:t>1</w:t>
      </w:r>
      <w:r>
        <w:rPr>
          <w:rFonts w:hint="eastAsia"/>
          <w:spacing w:val="-6"/>
          <w:sz w:val="21"/>
          <w:szCs w:val="21"/>
        </w:rPr>
        <w:t>.本合同未尽事宜，乙方在投标文件中有承诺或保证对其仍具有约束力，其余遵照《中华人民共和国民法典》有关条文执行。</w:t>
      </w:r>
    </w:p>
    <w:p>
      <w:pPr>
        <w:ind w:firstLine="396" w:firstLineChars="200"/>
        <w:rPr>
          <w:spacing w:val="-6"/>
          <w:sz w:val="21"/>
          <w:szCs w:val="21"/>
        </w:rPr>
      </w:pPr>
      <w:r>
        <w:rPr>
          <w:spacing w:val="-6"/>
          <w:sz w:val="21"/>
          <w:szCs w:val="21"/>
        </w:rPr>
        <w:t>2</w:t>
      </w:r>
      <w:r>
        <w:rPr>
          <w:rFonts w:hint="eastAsia"/>
          <w:spacing w:val="-6"/>
          <w:sz w:val="21"/>
          <w:szCs w:val="21"/>
        </w:rPr>
        <w:t>.本合同一式五份，甲方执三份，乙方执一份，采购代理机构执一份。</w:t>
      </w: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pacing w:val="-6"/>
                <w:sz w:val="21"/>
                <w:szCs w:val="21"/>
              </w:rPr>
            </w:pPr>
            <w:r>
              <w:rPr>
                <w:rFonts w:hint="eastAsia"/>
                <w:spacing w:val="-6"/>
                <w:sz w:val="21"/>
                <w:szCs w:val="21"/>
              </w:rPr>
              <w:t>甲方（需方）：（公章）</w:t>
            </w:r>
          </w:p>
        </w:tc>
        <w:tc>
          <w:tcPr>
            <w:tcW w:w="4678" w:type="dxa"/>
            <w:vAlign w:val="center"/>
          </w:tcPr>
          <w:p>
            <w:pPr>
              <w:rPr>
                <w:spacing w:val="-6"/>
                <w:sz w:val="21"/>
                <w:szCs w:val="21"/>
              </w:rPr>
            </w:pPr>
            <w:r>
              <w:rPr>
                <w:rFonts w:hint="eastAsia"/>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pacing w:val="-6"/>
                <w:sz w:val="21"/>
                <w:szCs w:val="21"/>
              </w:rPr>
            </w:pPr>
            <w:r>
              <w:rPr>
                <w:rFonts w:hint="eastAsia"/>
                <w:spacing w:val="-6"/>
                <w:sz w:val="21"/>
                <w:szCs w:val="21"/>
              </w:rPr>
              <w:t>甲方代表：</w:t>
            </w:r>
          </w:p>
          <w:p>
            <w:pPr>
              <w:rPr>
                <w:spacing w:val="-6"/>
                <w:sz w:val="21"/>
                <w:szCs w:val="21"/>
              </w:rPr>
            </w:pPr>
            <w:r>
              <w:rPr>
                <w:rFonts w:hint="eastAsia"/>
                <w:spacing w:val="-6"/>
                <w:sz w:val="21"/>
                <w:szCs w:val="21"/>
              </w:rPr>
              <w:t>(签字）</w:t>
            </w:r>
          </w:p>
        </w:tc>
        <w:tc>
          <w:tcPr>
            <w:tcW w:w="4678" w:type="dxa"/>
            <w:vAlign w:val="center"/>
          </w:tcPr>
          <w:p>
            <w:pPr>
              <w:rPr>
                <w:spacing w:val="-6"/>
                <w:sz w:val="21"/>
                <w:szCs w:val="21"/>
              </w:rPr>
            </w:pPr>
            <w:r>
              <w:rPr>
                <w:rFonts w:hint="eastAsia"/>
                <w:spacing w:val="-6"/>
                <w:sz w:val="21"/>
                <w:szCs w:val="21"/>
              </w:rPr>
              <w:t>乙方代表：</w:t>
            </w:r>
          </w:p>
          <w:p>
            <w:pPr>
              <w:rPr>
                <w:spacing w:val="-6"/>
                <w:sz w:val="21"/>
                <w:szCs w:val="21"/>
              </w:rPr>
            </w:pPr>
            <w:r>
              <w:rPr>
                <w:rFonts w:hint="eastAsia"/>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z w:val="21"/>
                <w:szCs w:val="21"/>
              </w:rPr>
            </w:pPr>
            <w:r>
              <w:rPr>
                <w:rFonts w:hint="eastAsia"/>
                <w:sz w:val="21"/>
                <w:szCs w:val="21"/>
              </w:rPr>
              <w:t>地址：</w:t>
            </w:r>
          </w:p>
        </w:tc>
        <w:tc>
          <w:tcPr>
            <w:tcW w:w="4678" w:type="dxa"/>
            <w:vAlign w:val="center"/>
          </w:tcPr>
          <w:p>
            <w:pPr>
              <w:rPr>
                <w:spacing w:val="-6"/>
                <w:sz w:val="21"/>
                <w:szCs w:val="21"/>
              </w:rPr>
            </w:pPr>
            <w:r>
              <w:rPr>
                <w:rFonts w:hint="eastAsia"/>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z w:val="21"/>
                <w:szCs w:val="21"/>
              </w:rPr>
            </w:pPr>
            <w:r>
              <w:rPr>
                <w:rFonts w:hint="eastAsia"/>
                <w:sz w:val="21"/>
                <w:szCs w:val="21"/>
              </w:rPr>
              <w:t>邮编：</w:t>
            </w:r>
          </w:p>
        </w:tc>
        <w:tc>
          <w:tcPr>
            <w:tcW w:w="4678" w:type="dxa"/>
            <w:vAlign w:val="center"/>
          </w:tcPr>
          <w:p>
            <w:pPr>
              <w:rPr>
                <w:spacing w:val="-6"/>
                <w:sz w:val="21"/>
                <w:szCs w:val="21"/>
              </w:rPr>
            </w:pPr>
            <w:r>
              <w:rPr>
                <w:rFonts w:hint="eastAsia"/>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z w:val="21"/>
                <w:szCs w:val="21"/>
              </w:rPr>
            </w:pPr>
            <w:r>
              <w:rPr>
                <w:rFonts w:hint="eastAsia"/>
                <w:sz w:val="21"/>
                <w:szCs w:val="21"/>
              </w:rPr>
              <w:t>电话：</w:t>
            </w:r>
          </w:p>
        </w:tc>
        <w:tc>
          <w:tcPr>
            <w:tcW w:w="4678" w:type="dxa"/>
            <w:vAlign w:val="center"/>
          </w:tcPr>
          <w:p>
            <w:pPr>
              <w:rPr>
                <w:spacing w:val="-6"/>
                <w:sz w:val="21"/>
                <w:szCs w:val="21"/>
              </w:rPr>
            </w:pPr>
            <w:r>
              <w:rPr>
                <w:rFonts w:hint="eastAsia"/>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z w:val="21"/>
                <w:szCs w:val="21"/>
              </w:rPr>
            </w:pPr>
            <w:r>
              <w:rPr>
                <w:rFonts w:hint="eastAsia"/>
                <w:sz w:val="21"/>
                <w:szCs w:val="21"/>
              </w:rPr>
              <w:t>传真：</w:t>
            </w:r>
          </w:p>
        </w:tc>
        <w:tc>
          <w:tcPr>
            <w:tcW w:w="4678" w:type="dxa"/>
            <w:vAlign w:val="center"/>
          </w:tcPr>
          <w:p>
            <w:pPr>
              <w:rPr>
                <w:spacing w:val="-6"/>
                <w:sz w:val="21"/>
                <w:szCs w:val="21"/>
              </w:rPr>
            </w:pPr>
            <w:r>
              <w:rPr>
                <w:rFonts w:hint="eastAsia"/>
                <w:spacing w:val="-6"/>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z w:val="21"/>
                <w:szCs w:val="21"/>
              </w:rPr>
            </w:pPr>
            <w:r>
              <w:rPr>
                <w:rFonts w:hint="eastAsia"/>
                <w:sz w:val="21"/>
                <w:szCs w:val="21"/>
              </w:rPr>
              <w:t>开户银行：</w:t>
            </w:r>
          </w:p>
        </w:tc>
        <w:tc>
          <w:tcPr>
            <w:tcW w:w="4678" w:type="dxa"/>
            <w:vAlign w:val="center"/>
          </w:tcPr>
          <w:p>
            <w:pPr>
              <w:rPr>
                <w:spacing w:val="-6"/>
                <w:sz w:val="21"/>
                <w:szCs w:val="21"/>
              </w:rPr>
            </w:pPr>
            <w:r>
              <w:rPr>
                <w:rFonts w:hint="eastAsia"/>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z w:val="21"/>
                <w:szCs w:val="21"/>
              </w:rPr>
            </w:pPr>
            <w:r>
              <w:rPr>
                <w:rFonts w:hint="eastAsia"/>
                <w:sz w:val="21"/>
                <w:szCs w:val="21"/>
              </w:rPr>
              <w:t>帐号：</w:t>
            </w:r>
          </w:p>
        </w:tc>
        <w:tc>
          <w:tcPr>
            <w:tcW w:w="4678" w:type="dxa"/>
            <w:vAlign w:val="center"/>
          </w:tcPr>
          <w:p>
            <w:pPr>
              <w:rPr>
                <w:spacing w:val="-6"/>
                <w:sz w:val="21"/>
                <w:szCs w:val="21"/>
              </w:rPr>
            </w:pPr>
            <w:r>
              <w:rPr>
                <w:rFonts w:hint="eastAsia"/>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spacing w:val="-6"/>
                <w:sz w:val="21"/>
                <w:szCs w:val="21"/>
              </w:rPr>
            </w:pPr>
            <w:r>
              <w:rPr>
                <w:rFonts w:hint="eastAsia"/>
                <w:spacing w:val="-6"/>
                <w:sz w:val="21"/>
                <w:szCs w:val="21"/>
              </w:rPr>
              <w:t>签字日期：      年    月    日</w:t>
            </w:r>
          </w:p>
        </w:tc>
        <w:tc>
          <w:tcPr>
            <w:tcW w:w="4678" w:type="dxa"/>
            <w:vAlign w:val="center"/>
          </w:tcPr>
          <w:p>
            <w:pPr>
              <w:rPr>
                <w:spacing w:val="-6"/>
                <w:sz w:val="21"/>
                <w:szCs w:val="21"/>
              </w:rPr>
            </w:pPr>
            <w:r>
              <w:rPr>
                <w:rFonts w:hint="eastAsia"/>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rPr>
                <w:spacing w:val="-6"/>
                <w:sz w:val="21"/>
                <w:szCs w:val="21"/>
              </w:rPr>
            </w:pPr>
            <w:r>
              <w:rPr>
                <w:rFonts w:hint="eastAsia"/>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tabs>
                <w:tab w:val="left" w:pos="2880"/>
              </w:tabs>
              <w:rPr>
                <w:spacing w:val="-6"/>
                <w:sz w:val="21"/>
                <w:szCs w:val="21"/>
              </w:rPr>
            </w:pPr>
            <w:r>
              <w:rPr>
                <w:rFonts w:hint="eastAsia"/>
                <w:spacing w:val="-6"/>
                <w:sz w:val="21"/>
                <w:szCs w:val="21"/>
              </w:rPr>
              <w:t>采购代理机构代表：</w:t>
            </w:r>
          </w:p>
          <w:p>
            <w:pPr>
              <w:rPr>
                <w:spacing w:val="-6"/>
                <w:sz w:val="21"/>
                <w:szCs w:val="21"/>
              </w:rPr>
            </w:pPr>
            <w:r>
              <w:rPr>
                <w:rFonts w:hint="eastAsia"/>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rPr>
                <w:spacing w:val="-6"/>
                <w:sz w:val="21"/>
                <w:szCs w:val="21"/>
              </w:rPr>
            </w:pPr>
            <w:r>
              <w:rPr>
                <w:rFonts w:hint="eastAsia"/>
                <w:spacing w:val="-6"/>
                <w:sz w:val="21"/>
                <w:szCs w:val="21"/>
              </w:rPr>
              <w:t>鉴证日期：      年    月    日</w:t>
            </w:r>
          </w:p>
        </w:tc>
      </w:tr>
    </w:tbl>
    <w:p>
      <w:pPr>
        <w:pStyle w:val="2"/>
        <w:rPr>
          <w:color w:val="auto"/>
        </w:rPr>
      </w:pPr>
    </w:p>
    <w:p>
      <w:pPr>
        <w:spacing w:line="360" w:lineRule="auto"/>
        <w:rPr>
          <w:b/>
          <w:bCs/>
          <w:sz w:val="32"/>
          <w:szCs w:val="32"/>
        </w:rPr>
      </w:pPr>
      <w:r>
        <w:rPr>
          <w:b/>
          <w:bCs/>
          <w:sz w:val="32"/>
          <w:szCs w:val="32"/>
        </w:rPr>
        <w:br w:type="page"/>
      </w:r>
    </w:p>
    <w:p>
      <w:pPr>
        <w:adjustRightInd w:val="0"/>
        <w:snapToGrid w:val="0"/>
        <w:spacing w:line="288" w:lineRule="auto"/>
        <w:jc w:val="center"/>
        <w:outlineLvl w:val="0"/>
        <w:rPr>
          <w:b/>
          <w:bCs/>
          <w:sz w:val="32"/>
          <w:szCs w:val="32"/>
        </w:rPr>
      </w:pPr>
      <w:r>
        <w:rPr>
          <w:rFonts w:hint="eastAsia"/>
          <w:b/>
          <w:bCs/>
          <w:sz w:val="32"/>
          <w:szCs w:val="32"/>
        </w:rPr>
        <w:t>第五章  响应文件格式</w:t>
      </w:r>
      <w:bookmarkEnd w:id="36"/>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响应文件的编制应按照本项目：“第三章供应商须知”三、响应文件的编制的要求编制。</w:t>
      </w:r>
    </w:p>
    <w:p>
      <w:pPr>
        <w:rPr>
          <w:sz w:val="21"/>
          <w:szCs w:val="21"/>
        </w:rPr>
      </w:pPr>
      <w:r>
        <w:rPr>
          <w:rFonts w:hint="eastAsia"/>
          <w:sz w:val="21"/>
          <w:szCs w:val="21"/>
        </w:rPr>
        <w:br w:type="page"/>
      </w:r>
    </w:p>
    <w:p>
      <w:pPr>
        <w:adjustRightInd w:val="0"/>
        <w:snapToGrid w:val="0"/>
        <w:spacing w:line="360" w:lineRule="auto"/>
        <w:outlineLvl w:val="1"/>
        <w:rPr>
          <w:b/>
          <w:bCs/>
        </w:rPr>
      </w:pPr>
      <w:r>
        <w:rPr>
          <w:rFonts w:hint="eastAsia"/>
          <w:b/>
          <w:bCs/>
        </w:rPr>
        <w:t>资格文件封面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____________________（供应商名称）</w:t>
      </w:r>
    </w:p>
    <w:p>
      <w:pPr>
        <w:adjustRightInd w:val="0"/>
        <w:snapToGrid w:val="0"/>
        <w:spacing w:line="360" w:lineRule="auto"/>
      </w:pPr>
    </w:p>
    <w:p>
      <w:pPr>
        <w:adjustRightInd w:val="0"/>
        <w:snapToGrid w:val="0"/>
        <w:spacing w:line="360" w:lineRule="auto"/>
        <w:jc w:val="center"/>
        <w:rPr>
          <w:b/>
          <w:bCs/>
        </w:rPr>
      </w:pPr>
      <w:r>
        <w:rPr>
          <w:rFonts w:hint="eastAsia"/>
          <w:b/>
          <w:bCs/>
        </w:rPr>
        <w:t>资格文件</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采 购 人：浙江省福利彩票管理中心</w:t>
      </w:r>
    </w:p>
    <w:p>
      <w:pPr>
        <w:adjustRightInd w:val="0"/>
        <w:snapToGrid w:val="0"/>
        <w:spacing w:line="360" w:lineRule="auto"/>
      </w:pPr>
      <w:r>
        <w:rPr>
          <w:rFonts w:hint="eastAsia"/>
        </w:rPr>
        <w:t>项目名称：即开票销售展示柜加装人脸识别系统项目</w:t>
      </w:r>
    </w:p>
    <w:p>
      <w:pPr>
        <w:adjustRightInd w:val="0"/>
        <w:snapToGrid w:val="0"/>
        <w:spacing w:line="360" w:lineRule="auto"/>
      </w:pPr>
      <w:r>
        <w:rPr>
          <w:rFonts w:hint="eastAsia"/>
        </w:rPr>
        <w:t>项目编号：QSZB-Z(F)-E21012(DY)</w:t>
      </w: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资格文件</w:t>
      </w:r>
    </w:p>
    <w:p>
      <w:pPr>
        <w:adjustRightInd w:val="0"/>
        <w:snapToGrid w:val="0"/>
        <w:spacing w:line="360" w:lineRule="auto"/>
        <w:jc w:val="center"/>
        <w:rPr>
          <w:b/>
          <w:bCs/>
        </w:rPr>
      </w:pPr>
      <w:r>
        <w:rPr>
          <w:rFonts w:hint="eastAsia"/>
          <w:b/>
          <w:bCs/>
        </w:rPr>
        <w:t>资格审查要求的资格证明材料(均需加盖公章)</w:t>
      </w:r>
    </w:p>
    <w:p>
      <w:r>
        <w:rPr>
          <w:rFonts w:hint="eastAsia"/>
        </w:rPr>
        <w:br w:type="page"/>
      </w:r>
    </w:p>
    <w:p>
      <w:pPr>
        <w:adjustRightInd w:val="0"/>
        <w:snapToGrid w:val="0"/>
        <w:spacing w:line="360" w:lineRule="auto"/>
        <w:jc w:val="center"/>
        <w:outlineLvl w:val="2"/>
        <w:rPr>
          <w:b/>
          <w:bCs/>
        </w:rPr>
      </w:pPr>
      <w:r>
        <w:rPr>
          <w:rFonts w:hint="eastAsia"/>
          <w:b/>
          <w:bCs/>
        </w:rPr>
        <w:t>有效的法人或者其他组织的营业执照等证明文件，自然人的身份证明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1.如供应商是企业（包括合伙企业），提供在工商部门注册的有效“企业法人营业执照”或“营业执照”；</w:t>
      </w:r>
    </w:p>
    <w:p>
      <w:pPr>
        <w:adjustRightInd w:val="0"/>
        <w:snapToGrid w:val="0"/>
        <w:spacing w:line="360" w:lineRule="auto"/>
        <w:rPr>
          <w:b/>
          <w:bCs/>
          <w:sz w:val="21"/>
          <w:szCs w:val="21"/>
        </w:rPr>
      </w:pPr>
      <w:r>
        <w:rPr>
          <w:rFonts w:hint="eastAsia"/>
          <w:b/>
          <w:bCs/>
          <w:sz w:val="21"/>
          <w:szCs w:val="21"/>
        </w:rPr>
        <w:t>2.如供应商是事业单位，提供有效的“事业单位法人证书”；</w:t>
      </w:r>
    </w:p>
    <w:p>
      <w:pPr>
        <w:adjustRightInd w:val="0"/>
        <w:snapToGrid w:val="0"/>
        <w:spacing w:line="360" w:lineRule="auto"/>
        <w:rPr>
          <w:b/>
          <w:bCs/>
          <w:sz w:val="21"/>
          <w:szCs w:val="21"/>
        </w:rPr>
      </w:pPr>
      <w:r>
        <w:rPr>
          <w:rFonts w:hint="eastAsia"/>
          <w:b/>
          <w:bCs/>
          <w:sz w:val="21"/>
          <w:szCs w:val="21"/>
        </w:rPr>
        <w:t>3.如供应商是非企业专业服务机构的，提供执业许可证等证明文件；</w:t>
      </w:r>
    </w:p>
    <w:p>
      <w:pPr>
        <w:adjustRightInd w:val="0"/>
        <w:snapToGrid w:val="0"/>
        <w:spacing w:line="360" w:lineRule="auto"/>
        <w:rPr>
          <w:b/>
          <w:bCs/>
          <w:sz w:val="21"/>
          <w:szCs w:val="21"/>
        </w:rPr>
      </w:pPr>
      <w:r>
        <w:rPr>
          <w:rFonts w:hint="eastAsia"/>
          <w:b/>
          <w:bCs/>
          <w:sz w:val="21"/>
          <w:szCs w:val="21"/>
        </w:rPr>
        <w:t>4.如供应商是个体工商户，提供有效的“个体工商户营业执照”；</w:t>
      </w:r>
    </w:p>
    <w:p>
      <w:pPr>
        <w:adjustRightInd w:val="0"/>
        <w:snapToGrid w:val="0"/>
        <w:spacing w:line="360" w:lineRule="auto"/>
        <w:rPr>
          <w:b/>
          <w:bCs/>
          <w:sz w:val="21"/>
          <w:szCs w:val="21"/>
        </w:rPr>
      </w:pPr>
      <w:r>
        <w:rPr>
          <w:rFonts w:hint="eastAsia"/>
          <w:b/>
          <w:bCs/>
          <w:sz w:val="21"/>
          <w:szCs w:val="21"/>
        </w:rPr>
        <w:t>5.如供应商是自然人，提供有效的自然人身份证明。</w:t>
      </w:r>
    </w:p>
    <w:p>
      <w:r>
        <w:rPr>
          <w:rFonts w:hint="eastAsia"/>
        </w:rPr>
        <w:br w:type="page"/>
      </w:r>
    </w:p>
    <w:p>
      <w:pPr>
        <w:adjustRightInd w:val="0"/>
        <w:snapToGrid w:val="0"/>
        <w:spacing w:line="360" w:lineRule="auto"/>
        <w:jc w:val="center"/>
        <w:outlineLvl w:val="2"/>
        <w:rPr>
          <w:b/>
          <w:bCs/>
        </w:rPr>
      </w:pPr>
      <w:r>
        <w:rPr>
          <w:rFonts w:hint="eastAsia"/>
          <w:b/>
          <w:bCs/>
        </w:rPr>
        <w:t>2019年12月（含）以后任意一月的财务状况报告或响应文件开启前三个月内出具的银行资信证明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是法人的，应提供财务状况报告，包括2019年12月（含）以后任意一月的资产负债表及利润表或响应文件开启前三个月内其基本开户银行出具的资信证明（若资信证明中注明复印无效，需提交正本扫描件），并加盖公章；</w:t>
      </w:r>
    </w:p>
    <w:p>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pPr>
        <w:adjustRightInd w:val="0"/>
        <w:snapToGrid w:val="0"/>
        <w:spacing w:line="360" w:lineRule="auto"/>
        <w:rPr>
          <w:b/>
          <w:bCs/>
          <w:sz w:val="21"/>
          <w:szCs w:val="21"/>
        </w:rPr>
      </w:pPr>
      <w:r>
        <w:rPr>
          <w:rFonts w:hint="eastAsia"/>
          <w:b/>
          <w:bCs/>
          <w:sz w:val="21"/>
          <w:szCs w:val="21"/>
        </w:rPr>
        <w:t>3.银行资信证明应能说明供应商与银行之间业务往来正常，企业信誉良好等，银行出具的存款证明不能替代银行资信证明。</w:t>
      </w:r>
    </w:p>
    <w:p>
      <w:r>
        <w:rPr>
          <w:rFonts w:hint="eastAsia"/>
        </w:rPr>
        <w:br w:type="page"/>
      </w:r>
    </w:p>
    <w:p>
      <w:pPr>
        <w:adjustRightInd w:val="0"/>
        <w:snapToGrid w:val="0"/>
        <w:spacing w:line="360" w:lineRule="auto"/>
        <w:jc w:val="center"/>
        <w:rPr>
          <w:b/>
          <w:bCs/>
        </w:rPr>
      </w:pPr>
      <w:r>
        <w:rPr>
          <w:rFonts w:hint="eastAsia"/>
          <w:b/>
          <w:bCs/>
        </w:rPr>
        <w:t>资信证明</w:t>
      </w:r>
    </w:p>
    <w:p>
      <w:pPr>
        <w:adjustRightInd w:val="0"/>
        <w:snapToGrid w:val="0"/>
        <w:spacing w:line="360" w:lineRule="auto"/>
      </w:pPr>
      <w:r>
        <w:rPr>
          <w:rFonts w:hint="eastAsia"/>
        </w:rPr>
        <w:t>____________________：</w:t>
      </w:r>
    </w:p>
    <w:p>
      <w:pPr>
        <w:adjustRightInd w:val="0"/>
        <w:snapToGrid w:val="0"/>
        <w:spacing w:line="360" w:lineRule="auto"/>
        <w:ind w:firstLine="480" w:firstLineChars="200"/>
      </w:pPr>
      <w:r>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pPr>
        <w:adjustRightInd w:val="0"/>
        <w:snapToGrid w:val="0"/>
        <w:spacing w:line="360" w:lineRule="auto"/>
        <w:ind w:firstLine="480" w:firstLineChars="200"/>
      </w:pPr>
      <w:r>
        <w:rPr>
          <w:rFonts w:hint="eastAsia"/>
        </w:rPr>
        <w:t>自________年____月____日至________年____月____日（即该日我行营业终了结账时）止，____________________（单位名称）无违反我行结算制度规定的行为。</w:t>
      </w:r>
    </w:p>
    <w:p>
      <w:pPr>
        <w:adjustRightInd w:val="0"/>
        <w:snapToGrid w:val="0"/>
        <w:spacing w:line="360" w:lineRule="auto"/>
        <w:ind w:firstLine="480" w:firstLineChars="200"/>
      </w:pPr>
      <w:r>
        <w:rPr>
          <w:rFonts w:hint="eastAsia"/>
        </w:rPr>
        <w:t>仅此证明，下无正文。</w:t>
      </w:r>
    </w:p>
    <w:p>
      <w:pPr>
        <w:adjustRightInd w:val="0"/>
        <w:snapToGrid w:val="0"/>
        <w:spacing w:line="360" w:lineRule="auto"/>
      </w:pPr>
    </w:p>
    <w:p>
      <w:pPr>
        <w:adjustRightInd w:val="0"/>
        <w:snapToGrid w:val="0"/>
        <w:spacing w:line="360" w:lineRule="auto"/>
      </w:pPr>
    </w:p>
    <w:p>
      <w:pPr>
        <w:adjustRightInd w:val="0"/>
        <w:snapToGrid w:val="0"/>
        <w:spacing w:line="360" w:lineRule="auto"/>
        <w:jc w:val="right"/>
      </w:pPr>
      <w:r>
        <w:rPr>
          <w:rFonts w:hint="eastAsia"/>
        </w:rPr>
        <w:t>______________（银行）</w:t>
      </w:r>
    </w:p>
    <w:p>
      <w:pPr>
        <w:adjustRightInd w:val="0"/>
        <w:snapToGrid w:val="0"/>
        <w:spacing w:line="360" w:lineRule="auto"/>
        <w:jc w:val="right"/>
      </w:pPr>
      <w:r>
        <w:rPr>
          <w:rFonts w:hint="eastAsia"/>
        </w:rPr>
        <w:t>________年____月____日</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说明：本“资信证明”内容与格式仅供参考，各银行可根据自身制度进行修改，但应满足本单一来源采购文件中对“资信证明”的要求。</w:t>
      </w:r>
    </w:p>
    <w:p>
      <w:r>
        <w:rPr>
          <w:rFonts w:hint="eastAsia"/>
        </w:rPr>
        <w:br w:type="page"/>
      </w:r>
    </w:p>
    <w:p>
      <w:pPr>
        <w:adjustRightInd w:val="0"/>
        <w:snapToGrid w:val="0"/>
        <w:spacing w:line="360" w:lineRule="auto"/>
        <w:jc w:val="center"/>
        <w:outlineLvl w:val="2"/>
        <w:rPr>
          <w:b/>
          <w:bCs/>
        </w:rPr>
      </w:pPr>
      <w:r>
        <w:rPr>
          <w:rFonts w:hint="eastAsia"/>
          <w:b/>
          <w:bCs/>
        </w:rPr>
        <w:t>2019年12月（含）以后任意一月依法缴纳税收的证明材料</w:t>
      </w:r>
    </w:p>
    <w:p>
      <w:pPr>
        <w:adjustRightInd w:val="0"/>
        <w:snapToGrid w:val="0"/>
        <w:spacing w:line="360" w:lineRule="auto"/>
        <w:jc w:val="center"/>
        <w:rPr>
          <w:b/>
          <w:bCs/>
          <w:sz w:val="21"/>
          <w:szCs w:val="21"/>
        </w:rPr>
      </w:pPr>
      <w:r>
        <w:rPr>
          <w:rFonts w:hint="eastAsia"/>
          <w:b/>
          <w:bCs/>
          <w:sz w:val="21"/>
          <w:szCs w:val="21"/>
        </w:rPr>
        <w:t>（依法免税的供应商应提供相应文件证明其依法免税）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pPr>
        <w:adjustRightInd w:val="0"/>
        <w:snapToGrid w:val="0"/>
        <w:spacing w:line="360" w:lineRule="auto"/>
        <w:rPr>
          <w:b/>
          <w:bCs/>
          <w:sz w:val="21"/>
          <w:szCs w:val="21"/>
        </w:rPr>
      </w:pPr>
      <w:r>
        <w:rPr>
          <w:rFonts w:hint="eastAsia"/>
          <w:b/>
          <w:bCs/>
          <w:sz w:val="21"/>
          <w:szCs w:val="21"/>
        </w:rPr>
        <w:t>2.依法免税的供应商，应提供相应文件证明其依法免税；</w:t>
      </w:r>
    </w:p>
    <w:p>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r>
        <w:rPr>
          <w:rFonts w:hint="eastAsia"/>
        </w:rPr>
        <w:br w:type="page"/>
      </w:r>
    </w:p>
    <w:p>
      <w:pPr>
        <w:adjustRightInd w:val="0"/>
        <w:snapToGrid w:val="0"/>
        <w:spacing w:line="360" w:lineRule="auto"/>
        <w:jc w:val="center"/>
        <w:outlineLvl w:val="2"/>
        <w:rPr>
          <w:b/>
          <w:bCs/>
        </w:rPr>
      </w:pPr>
      <w:r>
        <w:rPr>
          <w:rFonts w:hint="eastAsia"/>
          <w:b/>
          <w:bCs/>
        </w:rPr>
        <w:t>2019年12月（含）以后任意一月依法缴纳社会保障资金的证明材料</w:t>
      </w:r>
    </w:p>
    <w:p>
      <w:pPr>
        <w:adjustRightInd w:val="0"/>
        <w:snapToGrid w:val="0"/>
        <w:spacing w:line="360" w:lineRule="auto"/>
        <w:jc w:val="center"/>
        <w:rPr>
          <w:b/>
          <w:bCs/>
          <w:sz w:val="21"/>
          <w:szCs w:val="21"/>
        </w:rPr>
      </w:pPr>
      <w:r>
        <w:rPr>
          <w:rFonts w:hint="eastAsia"/>
          <w:b/>
          <w:bCs/>
          <w:sz w:val="21"/>
          <w:szCs w:val="21"/>
        </w:rPr>
        <w:t>（依法不需要缴纳社会保障资金的供应商应提供相应文件证明其依法不需要缴纳社会保障资金）</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pPr>
        <w:adjustRightInd w:val="0"/>
        <w:snapToGrid w:val="0"/>
        <w:spacing w:line="360" w:lineRule="auto"/>
        <w:rPr>
          <w:b/>
          <w:bCs/>
          <w:sz w:val="21"/>
          <w:szCs w:val="21"/>
        </w:rPr>
      </w:pPr>
      <w:r>
        <w:rPr>
          <w:rFonts w:hint="eastAsia"/>
          <w:b/>
          <w:bCs/>
          <w:sz w:val="21"/>
          <w:szCs w:val="21"/>
        </w:rPr>
        <w:t>2.依法不需要缴纳社会保障资金的供应商，应提供相应文件证明其依法不需要缴纳社会保障资金；</w:t>
      </w:r>
    </w:p>
    <w:p>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r>
        <w:rPr>
          <w:rFonts w:hint="eastAsia"/>
        </w:rPr>
        <w:br w:type="page"/>
      </w:r>
    </w:p>
    <w:p>
      <w:pPr>
        <w:adjustRightInd w:val="0"/>
        <w:snapToGrid w:val="0"/>
        <w:spacing w:line="360" w:lineRule="auto"/>
        <w:jc w:val="center"/>
        <w:outlineLvl w:val="2"/>
        <w:rPr>
          <w:b/>
          <w:bCs/>
        </w:rPr>
      </w:pPr>
      <w:r>
        <w:rPr>
          <w:rFonts w:hint="eastAsia"/>
          <w:b/>
          <w:bCs/>
        </w:rPr>
        <w:t>具有履行合同所必需的设备和专业技术能力的承诺函</w:t>
      </w:r>
    </w:p>
    <w:p>
      <w:pPr>
        <w:adjustRightInd w:val="0"/>
        <w:snapToGrid w:val="0"/>
        <w:spacing w:line="360" w:lineRule="auto"/>
        <w:jc w:val="center"/>
        <w:rPr>
          <w:b/>
          <w:bCs/>
          <w:sz w:val="21"/>
          <w:szCs w:val="21"/>
        </w:rPr>
      </w:pPr>
      <w:r>
        <w:rPr>
          <w:rFonts w:hint="eastAsia"/>
          <w:b/>
          <w:bCs/>
          <w:sz w:val="21"/>
          <w:szCs w:val="21"/>
        </w:rPr>
        <w:t>（格式自拟）</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参加政府采购活动前3年内在经营活动中没有重大违法记录的书面声明</w:t>
      </w:r>
    </w:p>
    <w:p>
      <w:pPr>
        <w:adjustRightInd w:val="0"/>
        <w:snapToGrid w:val="0"/>
        <w:spacing w:line="360" w:lineRule="auto"/>
        <w:jc w:val="center"/>
        <w:rPr>
          <w:b/>
          <w:bCs/>
        </w:rPr>
      </w:pPr>
    </w:p>
    <w:p>
      <w:pPr>
        <w:adjustRightInd w:val="0"/>
        <w:snapToGrid w:val="0"/>
        <w:spacing w:line="360" w:lineRule="auto"/>
        <w:jc w:val="center"/>
        <w:rPr>
          <w:b/>
          <w:bCs/>
        </w:rPr>
      </w:pPr>
      <w:r>
        <w:rPr>
          <w:rFonts w:hint="eastAsia"/>
          <w:b/>
          <w:bCs/>
        </w:rPr>
        <w:t>声明函</w:t>
      </w:r>
    </w:p>
    <w:p>
      <w:pPr>
        <w:adjustRightInd w:val="0"/>
        <w:snapToGrid w:val="0"/>
        <w:spacing w:line="360" w:lineRule="auto"/>
      </w:pPr>
      <w:r>
        <w:rPr>
          <w:rFonts w:hint="eastAsia"/>
        </w:rPr>
        <w:t>致：浙江省福利彩票管理中心、浙江求是招标代理有限公司</w:t>
      </w:r>
    </w:p>
    <w:p>
      <w:pPr>
        <w:adjustRightInd w:val="0"/>
        <w:snapToGrid w:val="0"/>
        <w:spacing w:line="360" w:lineRule="auto"/>
        <w:ind w:firstLine="480" w:firstLineChars="200"/>
      </w:pPr>
      <w:r>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pPr>
        <w:adjustRightInd w:val="0"/>
        <w:snapToGrid w:val="0"/>
        <w:spacing w:line="360" w:lineRule="auto"/>
        <w:ind w:firstLine="480" w:firstLineChars="200"/>
      </w:pPr>
      <w:r>
        <w:rPr>
          <w:rFonts w:hint="eastAsia"/>
        </w:rPr>
        <w:t>以上事项如有虚假或隐瞒，我方愿意承担一切后果和责任。</w:t>
      </w:r>
    </w:p>
    <w:p>
      <w:pPr>
        <w:adjustRightInd w:val="0"/>
        <w:snapToGrid w:val="0"/>
        <w:spacing w:line="360" w:lineRule="auto"/>
        <w:ind w:firstLine="480" w:firstLineChars="200"/>
      </w:pPr>
      <w:r>
        <w:rPr>
          <w:rFonts w:hint="eastAsia"/>
        </w:rPr>
        <w:t>特此声明。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outlineLvl w:val="1"/>
        <w:rPr>
          <w:b/>
          <w:bCs/>
        </w:rPr>
      </w:pPr>
      <w:r>
        <w:rPr>
          <w:rFonts w:hint="eastAsia"/>
          <w:b/>
          <w:bCs/>
        </w:rPr>
        <w:t>报价文件封面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____________________（供应商名称）</w:t>
      </w:r>
    </w:p>
    <w:p>
      <w:pPr>
        <w:adjustRightInd w:val="0"/>
        <w:snapToGrid w:val="0"/>
        <w:spacing w:line="360" w:lineRule="auto"/>
      </w:pPr>
    </w:p>
    <w:p>
      <w:pPr>
        <w:adjustRightInd w:val="0"/>
        <w:snapToGrid w:val="0"/>
        <w:spacing w:line="360" w:lineRule="auto"/>
        <w:jc w:val="center"/>
        <w:rPr>
          <w:b/>
          <w:bCs/>
        </w:rPr>
      </w:pPr>
      <w:r>
        <w:rPr>
          <w:rFonts w:hint="eastAsia"/>
          <w:b/>
          <w:bCs/>
        </w:rPr>
        <w:t>报价文件</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采 购 人：浙江省福利彩票管理中心</w:t>
      </w:r>
    </w:p>
    <w:p>
      <w:pPr>
        <w:adjustRightInd w:val="0"/>
        <w:snapToGrid w:val="0"/>
        <w:spacing w:line="360" w:lineRule="auto"/>
      </w:pPr>
      <w:r>
        <w:rPr>
          <w:rFonts w:hint="eastAsia"/>
        </w:rPr>
        <w:t>项目名称：即开票销售展示柜加装人脸识别系统项目</w:t>
      </w:r>
    </w:p>
    <w:p>
      <w:pPr>
        <w:adjustRightInd w:val="0"/>
        <w:snapToGrid w:val="0"/>
        <w:spacing w:line="360" w:lineRule="auto"/>
      </w:pPr>
      <w:r>
        <w:rPr>
          <w:rFonts w:hint="eastAsia"/>
        </w:rPr>
        <w:t>项目编号：QSZB-Z(F)-E21012(DY)</w:t>
      </w: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报价文件</w:t>
      </w:r>
    </w:p>
    <w:p>
      <w:r>
        <w:rPr>
          <w:rFonts w:hint="eastAsia"/>
        </w:rPr>
        <w:br w:type="page"/>
      </w:r>
    </w:p>
    <w:p>
      <w:pPr>
        <w:adjustRightInd w:val="0"/>
        <w:snapToGrid w:val="0"/>
        <w:spacing w:line="360" w:lineRule="auto"/>
        <w:jc w:val="center"/>
        <w:outlineLvl w:val="2"/>
        <w:rPr>
          <w:b/>
          <w:bCs/>
        </w:rPr>
      </w:pPr>
      <w:r>
        <w:rPr>
          <w:rFonts w:hint="eastAsia"/>
          <w:b/>
          <w:bCs/>
        </w:rPr>
        <w:t>初次报价一览表</w:t>
      </w:r>
    </w:p>
    <w:p>
      <w:pPr>
        <w:adjustRightInd w:val="0"/>
        <w:snapToGrid w:val="0"/>
        <w:spacing w:line="360" w:lineRule="auto"/>
      </w:pPr>
      <w:r>
        <w:rPr>
          <w:rFonts w:hint="eastAsia"/>
        </w:rPr>
        <w:t>采 购 人：浙江省福利彩票管理中心</w:t>
      </w:r>
    </w:p>
    <w:p>
      <w:pPr>
        <w:adjustRightInd w:val="0"/>
        <w:snapToGrid w:val="0"/>
        <w:spacing w:line="360" w:lineRule="auto"/>
      </w:pPr>
      <w:r>
        <w:rPr>
          <w:rFonts w:hint="eastAsia"/>
        </w:rPr>
        <w:t>项目名称：即开票销售展示柜加装人脸识别系统项目</w:t>
      </w:r>
    </w:p>
    <w:p>
      <w:pPr>
        <w:adjustRightInd w:val="0"/>
        <w:snapToGrid w:val="0"/>
        <w:spacing w:line="360" w:lineRule="auto"/>
      </w:pPr>
      <w:r>
        <w:rPr>
          <w:rFonts w:hint="eastAsia"/>
        </w:rPr>
        <w:t>项目编号：QSZB-Z(F)-E21012(DY)</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pPr>
            <w:r>
              <w:rPr>
                <w:rFonts w:hint="eastAsia"/>
                <w:b/>
                <w:bCs/>
              </w:rPr>
              <w:t>单一来源响应总价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pPr>
          </w:p>
          <w:p>
            <w:pPr>
              <w:adjustRightInd w:val="0"/>
              <w:snapToGrid w:val="0"/>
              <w:rPr>
                <w:b/>
                <w:bCs/>
              </w:rPr>
            </w:pPr>
            <w:r>
              <w:rPr>
                <w:rFonts w:hint="eastAsia"/>
                <w:b/>
                <w:bCs/>
              </w:rPr>
              <w:t>金额大写：_____________________________  小写：______________________________</w:t>
            </w:r>
          </w:p>
          <w:p>
            <w:pPr>
              <w:adjustRightInd w:val="0"/>
              <w:snapToGrid w:val="0"/>
              <w:rPr>
                <w:b/>
                <w:bCs/>
              </w:rPr>
            </w:pPr>
          </w:p>
          <w:p>
            <w:pPr>
              <w:adjustRightInd w:val="0"/>
              <w:snapToGrid w:val="0"/>
            </w:pPr>
          </w:p>
          <w:p>
            <w:pPr>
              <w:adjustRightInd w:val="0"/>
              <w:snapToGrid w:val="0"/>
            </w:pPr>
            <w:r>
              <w:rPr>
                <w:rFonts w:hint="eastAsia"/>
                <w:b/>
                <w:bCs/>
              </w:rPr>
              <w:t>单位：人民币元</w:t>
            </w: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说明：单一来源响应单价是履行合同的最终价格，应包括完所有规定服务所产生的全部税、费。</w:t>
      </w: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pStyle w:val="7"/>
        <w:spacing w:beforeLines="0" w:afterLines="0" w:line="360" w:lineRule="auto"/>
        <w:jc w:val="center"/>
        <w:outlineLvl w:val="2"/>
        <w:rPr>
          <w:rFonts w:hAnsi="宋体"/>
          <w:b/>
          <w:spacing w:val="-6"/>
        </w:rPr>
      </w:pPr>
      <w:r>
        <w:rPr>
          <w:rFonts w:hint="eastAsia"/>
        </w:rPr>
        <w:br w:type="page"/>
      </w:r>
      <w:r>
        <w:rPr>
          <w:rFonts w:hAnsi="宋体"/>
          <w:b/>
          <w:spacing w:val="-6"/>
        </w:rPr>
        <w:t>报价明细表</w:t>
      </w:r>
    </w:p>
    <w:p>
      <w:pPr>
        <w:pStyle w:val="7"/>
        <w:spacing w:beforeLines="0" w:afterLines="0" w:line="360" w:lineRule="auto"/>
        <w:ind w:right="342" w:firstLine="398"/>
        <w:jc w:val="right"/>
        <w:rPr>
          <w:rFonts w:hAnsi="宋体"/>
          <w:b/>
          <w:bCs/>
          <w:spacing w:val="-6"/>
          <w:sz w:val="21"/>
          <w:szCs w:val="21"/>
        </w:rPr>
      </w:pPr>
      <w:r>
        <w:rPr>
          <w:rFonts w:hAnsi="宋体"/>
          <w:b/>
          <w:bCs/>
          <w:spacing w:val="-6"/>
          <w:sz w:val="21"/>
          <w:szCs w:val="21"/>
        </w:rPr>
        <w:t>金额单位：</w:t>
      </w:r>
      <w:r>
        <w:rPr>
          <w:rFonts w:hint="eastAsia" w:hAnsi="宋体"/>
          <w:b/>
          <w:bCs/>
          <w:spacing w:val="-6"/>
          <w:sz w:val="21"/>
          <w:szCs w:val="21"/>
        </w:rPr>
        <w:t>人民币元</w:t>
      </w:r>
    </w:p>
    <w:tbl>
      <w:tblPr>
        <w:tblStyle w:val="1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1"/>
        <w:gridCol w:w="3173"/>
        <w:gridCol w:w="1743"/>
        <w:gridCol w:w="1741"/>
        <w:gridCol w:w="1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rFonts w:hint="eastAsia"/>
                <w:b/>
                <w:bCs/>
                <w:sz w:val="21"/>
                <w:szCs w:val="21"/>
              </w:rPr>
              <w:t>序号</w:t>
            </w: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rFonts w:hint="eastAsia"/>
                <w:b/>
                <w:bCs/>
                <w:sz w:val="21"/>
                <w:szCs w:val="21"/>
              </w:rPr>
              <w:t>名称</w:t>
            </w: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r>
              <w:rPr>
                <w:rFonts w:hint="eastAsia"/>
                <w:b/>
                <w:bCs/>
                <w:sz w:val="21"/>
                <w:szCs w:val="21"/>
              </w:rPr>
              <w:t>数量</w:t>
            </w: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单价</w:t>
            </w: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6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90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sz w:val="21"/>
                <w:szCs w:val="21"/>
              </w:rPr>
            </w:pPr>
          </w:p>
        </w:tc>
        <w:tc>
          <w:tcPr>
            <w:tcW w:w="904"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b/>
                <w:bCs/>
                <w:sz w:val="21"/>
                <w:szCs w:val="21"/>
              </w:rPr>
            </w:pPr>
            <w:r>
              <w:rPr>
                <w:rFonts w:hint="eastAsia"/>
                <w:b/>
                <w:bCs/>
                <w:sz w:val="21"/>
                <w:szCs w:val="21"/>
              </w:rPr>
              <w:t>总价：</w:t>
            </w:r>
          </w:p>
        </w:tc>
      </w:tr>
    </w:tbl>
    <w:p>
      <w:pPr>
        <w:pStyle w:val="7"/>
        <w:spacing w:beforeLines="0" w:afterLines="0" w:line="360" w:lineRule="auto"/>
        <w:ind w:firstLine="396"/>
        <w:rPr>
          <w:rFonts w:hAnsi="宋体"/>
          <w:spacing w:val="-6"/>
          <w:u w:val="single"/>
        </w:rPr>
      </w:pPr>
    </w:p>
    <w:p>
      <w:pPr>
        <w:pStyle w:val="7"/>
        <w:spacing w:beforeLines="0" w:afterLines="0" w:line="360" w:lineRule="auto"/>
        <w:ind w:firstLine="396"/>
        <w:rPr>
          <w:rFonts w:hAnsi="宋体"/>
          <w:spacing w:val="-6"/>
          <w:u w:val="single"/>
        </w:rPr>
      </w:pPr>
    </w:p>
    <w:p>
      <w:pPr>
        <w:pStyle w:val="7"/>
        <w:spacing w:beforeLines="0" w:afterLines="0" w:line="360" w:lineRule="auto"/>
        <w:ind w:firstLine="396"/>
        <w:rPr>
          <w:rFonts w:hAnsi="宋体"/>
          <w:spacing w:val="-6"/>
          <w:u w:val="single"/>
        </w:rPr>
      </w:pPr>
    </w:p>
    <w:p>
      <w:pPr>
        <w:spacing w:line="360" w:lineRule="auto"/>
        <w:rPr>
          <w:b/>
          <w:bCs/>
          <w:spacing w:val="-6"/>
        </w:rPr>
      </w:pPr>
      <w:r>
        <w:rPr>
          <w:rFonts w:hint="eastAsia"/>
          <w:b/>
          <w:bCs/>
          <w:spacing w:val="-6"/>
        </w:rPr>
        <w:t>投标人名称（盖章）：</w:t>
      </w:r>
    </w:p>
    <w:p>
      <w:pPr>
        <w:spacing w:line="360" w:lineRule="auto"/>
        <w:rPr>
          <w:b/>
          <w:bCs/>
          <w:spacing w:val="-6"/>
        </w:rPr>
      </w:pPr>
      <w:r>
        <w:rPr>
          <w:rFonts w:hint="eastAsia"/>
          <w:b/>
          <w:bCs/>
          <w:spacing w:val="-6"/>
        </w:rPr>
        <w:t>投标人代表签字：</w:t>
      </w:r>
    </w:p>
    <w:p>
      <w:pPr>
        <w:spacing w:line="360" w:lineRule="auto"/>
        <w:rPr>
          <w:b/>
          <w:bCs/>
          <w:spacing w:val="-6"/>
          <w:sz w:val="21"/>
          <w:szCs w:val="21"/>
        </w:rPr>
      </w:pPr>
      <w:r>
        <w:rPr>
          <w:rFonts w:hint="eastAsia"/>
          <w:b/>
          <w:bCs/>
          <w:spacing w:val="-6"/>
        </w:rPr>
        <w:t>日期：     年   月   日</w:t>
      </w:r>
    </w:p>
    <w:p>
      <w:r>
        <w:rPr>
          <w:b/>
          <w:spacing w:val="-6"/>
        </w:rPr>
        <w:br w:type="page"/>
      </w:r>
    </w:p>
    <w:p>
      <w:pPr>
        <w:adjustRightInd w:val="0"/>
        <w:snapToGrid w:val="0"/>
        <w:spacing w:line="360" w:lineRule="auto"/>
        <w:outlineLvl w:val="1"/>
        <w:rPr>
          <w:b/>
          <w:bCs/>
        </w:rPr>
      </w:pPr>
      <w:r>
        <w:rPr>
          <w:rFonts w:hint="eastAsia"/>
          <w:b/>
          <w:bCs/>
        </w:rPr>
        <w:t>商务技术文件封面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____________________（供应商名称）</w:t>
      </w:r>
    </w:p>
    <w:p>
      <w:pPr>
        <w:adjustRightInd w:val="0"/>
        <w:snapToGrid w:val="0"/>
        <w:spacing w:line="360" w:lineRule="auto"/>
      </w:pPr>
    </w:p>
    <w:p>
      <w:pPr>
        <w:adjustRightInd w:val="0"/>
        <w:snapToGrid w:val="0"/>
        <w:spacing w:line="360" w:lineRule="auto"/>
        <w:jc w:val="center"/>
        <w:rPr>
          <w:b/>
          <w:bCs/>
        </w:rPr>
      </w:pPr>
      <w:r>
        <w:rPr>
          <w:rFonts w:hint="eastAsia"/>
          <w:b/>
          <w:bCs/>
        </w:rPr>
        <w:t>商务技术文件</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采 购 人：浙江省福利彩票管理中心</w:t>
      </w:r>
    </w:p>
    <w:p>
      <w:pPr>
        <w:adjustRightInd w:val="0"/>
        <w:snapToGrid w:val="0"/>
        <w:spacing w:line="360" w:lineRule="auto"/>
      </w:pPr>
      <w:r>
        <w:rPr>
          <w:rFonts w:hint="eastAsia"/>
        </w:rPr>
        <w:t>项目名称：即开票销售展示柜加装人脸识别系统项目</w:t>
      </w:r>
    </w:p>
    <w:p>
      <w:pPr>
        <w:adjustRightInd w:val="0"/>
        <w:snapToGrid w:val="0"/>
        <w:spacing w:line="360" w:lineRule="auto"/>
      </w:pPr>
      <w:r>
        <w:rPr>
          <w:rFonts w:hint="eastAsia"/>
        </w:rPr>
        <w:t>项目编号：QSZB-Z(F)-E21012(DY)</w:t>
      </w: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商务技术文件</w:t>
      </w:r>
    </w:p>
    <w:p>
      <w:r>
        <w:rPr>
          <w:rFonts w:hint="eastAsia"/>
        </w:rPr>
        <w:br w:type="page"/>
      </w:r>
    </w:p>
    <w:p>
      <w:pPr>
        <w:adjustRightInd w:val="0"/>
        <w:snapToGrid w:val="0"/>
        <w:spacing w:line="360" w:lineRule="auto"/>
        <w:jc w:val="center"/>
        <w:outlineLvl w:val="2"/>
        <w:rPr>
          <w:b/>
          <w:bCs/>
          <w:sz w:val="52"/>
          <w:szCs w:val="52"/>
        </w:rPr>
      </w:pPr>
      <w:r>
        <w:rPr>
          <w:rFonts w:hint="eastAsia"/>
          <w:b/>
          <w:bCs/>
          <w:sz w:val="52"/>
          <w:szCs w:val="52"/>
        </w:rPr>
        <w:t>商务文件</w:t>
      </w:r>
    </w:p>
    <w:p>
      <w:pPr>
        <w:adjustRightInd w:val="0"/>
        <w:snapToGrid w:val="0"/>
        <w:spacing w:line="360" w:lineRule="auto"/>
        <w:jc w:val="center"/>
        <w:outlineLvl w:val="3"/>
        <w:rPr>
          <w:b/>
          <w:bCs/>
        </w:rPr>
      </w:pPr>
      <w:r>
        <w:rPr>
          <w:rFonts w:hint="eastAsia"/>
          <w:b/>
          <w:bCs/>
        </w:rPr>
        <w:t>响应函</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根据贵方为浙江省福利彩票管理中心即开票销售展示柜加装人脸识别系统项目的采购邀请【项目编号：QSZB-Z(F)-E21012(DY)】，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pPr>
      <w:r>
        <w:rPr>
          <w:rFonts w:hint="eastAsia"/>
        </w:rPr>
        <w:t>据此函，签字代表宣布同意如下：</w:t>
      </w:r>
    </w:p>
    <w:p>
      <w:pPr>
        <w:adjustRightInd w:val="0"/>
        <w:snapToGrid w:val="0"/>
        <w:spacing w:line="360" w:lineRule="auto"/>
        <w:ind w:firstLine="480" w:firstLineChars="200"/>
      </w:pPr>
      <w:r>
        <w:rPr>
          <w:rFonts w:hint="eastAsia"/>
        </w:rPr>
        <w:t>1.我方已详细审查全部“单一来源采购文件”，包括修改文件（如有）以及全部参考资料和有关附件，已经了解我方对于单一来源采购文件、采购过程、成交结果有依法进行询问、质疑、投诉的权利及相关渠道和要求。</w:t>
      </w:r>
    </w:p>
    <w:p>
      <w:pPr>
        <w:adjustRightInd w:val="0"/>
        <w:snapToGrid w:val="0"/>
        <w:spacing w:line="360" w:lineRule="auto"/>
        <w:ind w:firstLine="480" w:firstLineChars="200"/>
      </w:pPr>
      <w:r>
        <w:rPr>
          <w:rFonts w:hint="eastAsia"/>
        </w:rPr>
        <w:t>2.我方在响应之前已经与贵方进行了充分的沟通，完全理解并接受单一来源采购文件的各项规定和要求，对单一来源采购文件的合理性、合法性不再有异议。</w:t>
      </w:r>
    </w:p>
    <w:p>
      <w:pPr>
        <w:adjustRightInd w:val="0"/>
        <w:snapToGrid w:val="0"/>
        <w:spacing w:line="360" w:lineRule="auto"/>
        <w:ind w:firstLine="480" w:firstLineChars="200"/>
      </w:pPr>
      <w:r>
        <w:rPr>
          <w:rFonts w:hint="eastAsia"/>
        </w:rPr>
        <w:t>3.响应有效期自提交响应文件的截止之日起</w:t>
      </w:r>
      <w:r>
        <w:rPr>
          <w:rFonts w:hint="eastAsia"/>
          <w:u w:val="single"/>
        </w:rPr>
        <w:t>90</w:t>
      </w:r>
      <w:r>
        <w:rPr>
          <w:rFonts w:hint="eastAsia"/>
        </w:rPr>
        <w:t>天。</w:t>
      </w:r>
    </w:p>
    <w:p>
      <w:pPr>
        <w:adjustRightInd w:val="0"/>
        <w:snapToGrid w:val="0"/>
        <w:spacing w:line="360" w:lineRule="auto"/>
        <w:ind w:firstLine="480" w:firstLineChars="200"/>
      </w:pPr>
      <w:r>
        <w:rPr>
          <w:rFonts w:hint="eastAsia"/>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pPr>
        <w:adjustRightInd w:val="0"/>
        <w:snapToGrid w:val="0"/>
        <w:spacing w:line="360" w:lineRule="auto"/>
        <w:ind w:firstLine="480" w:firstLineChars="200"/>
      </w:pPr>
      <w:r>
        <w:rPr>
          <w:rFonts w:hint="eastAsia"/>
        </w:rPr>
        <w:t>5.我方同意按照贵方要求提供与谈判有关的一切数据或资料。</w:t>
      </w:r>
    </w:p>
    <w:p>
      <w:pPr>
        <w:adjustRightInd w:val="0"/>
        <w:snapToGrid w:val="0"/>
        <w:spacing w:line="360" w:lineRule="auto"/>
        <w:ind w:firstLine="480" w:firstLineChars="200"/>
      </w:pPr>
      <w:r>
        <w:rPr>
          <w:rFonts w:hint="eastAsia"/>
        </w:rPr>
        <w:t>6.与本谈判有关的一切正式往来信函请寄：</w:t>
      </w:r>
    </w:p>
    <w:p>
      <w:pPr>
        <w:adjustRightInd w:val="0"/>
        <w:snapToGrid w:val="0"/>
        <w:spacing w:line="360" w:lineRule="auto"/>
        <w:ind w:firstLine="480" w:firstLineChars="200"/>
      </w:pPr>
      <w:r>
        <w:rPr>
          <w:rFonts w:hint="eastAsia"/>
        </w:rPr>
        <w:t>地址：______________________________邮编：_________________________</w:t>
      </w:r>
    </w:p>
    <w:p>
      <w:pPr>
        <w:adjustRightInd w:val="0"/>
        <w:snapToGrid w:val="0"/>
        <w:spacing w:line="360" w:lineRule="auto"/>
        <w:ind w:firstLine="480" w:firstLineChars="200"/>
      </w:pPr>
      <w:r>
        <w:rPr>
          <w:rFonts w:hint="eastAsia"/>
        </w:rPr>
        <w:t>电话：______________________________传真：_________________________</w:t>
      </w:r>
    </w:p>
    <w:p>
      <w:pPr>
        <w:adjustRightInd w:val="0"/>
        <w:snapToGrid w:val="0"/>
        <w:spacing w:line="360" w:lineRule="auto"/>
        <w:ind w:firstLine="480" w:firstLineChars="200"/>
      </w:pPr>
      <w:r>
        <w:rPr>
          <w:rFonts w:hint="eastAsia"/>
        </w:rPr>
        <w:t>供应商代表姓名：____________________职务：_________________________</w:t>
      </w:r>
    </w:p>
    <w:p>
      <w:pPr>
        <w:adjustRightInd w:val="0"/>
        <w:snapToGrid w:val="0"/>
        <w:spacing w:line="360" w:lineRule="auto"/>
        <w:ind w:firstLine="480" w:firstLineChars="200"/>
      </w:pPr>
      <w:r>
        <w:rPr>
          <w:rFonts w:hint="eastAsia"/>
        </w:rPr>
        <w:t>开户银行：__________________________</w:t>
      </w:r>
    </w:p>
    <w:p>
      <w:pPr>
        <w:adjustRightInd w:val="0"/>
        <w:snapToGrid w:val="0"/>
        <w:spacing w:line="360" w:lineRule="auto"/>
        <w:ind w:firstLine="480" w:firstLineChars="200"/>
      </w:pPr>
      <w:r>
        <w:rPr>
          <w:rFonts w:hint="eastAsia"/>
        </w:rPr>
        <w:t>银行账号：__________________________</w:t>
      </w: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法定代表人资格证明书</w:t>
      </w:r>
    </w:p>
    <w:p>
      <w:pPr>
        <w:adjustRightInd w:val="0"/>
        <w:snapToGrid w:val="0"/>
        <w:spacing w:line="360" w:lineRule="auto"/>
      </w:pPr>
      <w:r>
        <w:rPr>
          <w:rFonts w:hint="eastAsia"/>
        </w:rPr>
        <w:t>致：浙江省福利彩票管理中心、浙江求是招标代理有限公司</w:t>
      </w:r>
    </w:p>
    <w:p>
      <w:pPr>
        <w:adjustRightInd w:val="0"/>
        <w:snapToGrid w:val="0"/>
        <w:spacing w:line="360" w:lineRule="auto"/>
        <w:ind w:firstLine="480" w:firstLineChars="200"/>
      </w:pPr>
      <w:r>
        <w:rPr>
          <w:rFonts w:hint="eastAsia"/>
        </w:rPr>
        <w:t>我__________（姓名）系____________________（供应商名称）的法定代表人，身份证号码：____________________。</w:t>
      </w:r>
    </w:p>
    <w:p>
      <w:pPr>
        <w:adjustRightInd w:val="0"/>
        <w:snapToGrid w:val="0"/>
        <w:spacing w:line="360" w:lineRule="auto"/>
        <w:ind w:firstLine="480" w:firstLineChars="200"/>
      </w:pPr>
      <w:r>
        <w:rPr>
          <w:rFonts w:hint="eastAsia"/>
        </w:rPr>
        <w:t>特此证明。</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法定代表人身份证：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复印件粘贴处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法定代表人授权委托书</w:t>
      </w:r>
    </w:p>
    <w:p>
      <w:pPr>
        <w:adjustRightInd w:val="0"/>
        <w:snapToGrid w:val="0"/>
        <w:spacing w:line="360" w:lineRule="auto"/>
      </w:pPr>
      <w:r>
        <w:rPr>
          <w:rFonts w:hint="eastAsia"/>
        </w:rPr>
        <w:t>致：浙江省福利彩票管理中心、浙江求是招标代理有限公司</w:t>
      </w:r>
    </w:p>
    <w:p>
      <w:pPr>
        <w:adjustRightInd w:val="0"/>
        <w:snapToGrid w:val="0"/>
        <w:spacing w:line="360" w:lineRule="auto"/>
        <w:ind w:firstLine="480" w:firstLineChars="200"/>
      </w:pPr>
      <w:r>
        <w:rPr>
          <w:rFonts w:hint="eastAsia"/>
        </w:rPr>
        <w:t>我__________（姓名）系____________________（供应商名称）的法定代表人，现授权委托本单位在职职工：__________（姓名），身份证号码：____________________以我方的名义参加浙江省福利彩票管理中心即开票销售展示柜加装人脸识别系统项目的响应活动，并代表我方全权办理针对上述项目的响应、响应文件开启、评审、签约等具体事务和签署相关文件。</w:t>
      </w:r>
    </w:p>
    <w:p>
      <w:pPr>
        <w:adjustRightInd w:val="0"/>
        <w:snapToGrid w:val="0"/>
        <w:spacing w:line="360" w:lineRule="auto"/>
        <w:ind w:firstLine="480" w:firstLineChars="200"/>
      </w:pPr>
      <w:r>
        <w:rPr>
          <w:rFonts w:hint="eastAsia"/>
        </w:rPr>
        <w:t>我方对被授权人的签名负全部责任。</w:t>
      </w:r>
    </w:p>
    <w:p>
      <w:pPr>
        <w:adjustRightInd w:val="0"/>
        <w:snapToGrid w:val="0"/>
        <w:spacing w:line="360" w:lineRule="auto"/>
        <w:ind w:firstLine="480" w:firstLineChars="200"/>
      </w:pPr>
      <w:r>
        <w:rPr>
          <w:rFonts w:hint="eastAsia"/>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pPr>
      <w:r>
        <w:rPr>
          <w:rFonts w:hint="eastAsia"/>
        </w:rPr>
        <w:t>被授权人无转委托权，特此委托。</w:t>
      </w:r>
    </w:p>
    <w:p>
      <w:pPr>
        <w:adjustRightInd w:val="0"/>
        <w:snapToGrid w:val="0"/>
        <w:spacing w:line="360" w:lineRule="auto"/>
        <w:ind w:firstLine="480" w:firstLineChars="200"/>
        <w:rPr>
          <w:u w:val="single"/>
        </w:rPr>
      </w:pPr>
      <w:r>
        <w:rPr>
          <w:rFonts w:hint="eastAsia"/>
          <w:u w:val="single"/>
        </w:rPr>
        <w:t>▲供应商授权代表必须为供应商本单位在职职工，并提供</w:t>
      </w:r>
      <w:r>
        <w:rPr>
          <w:u w:val="single"/>
        </w:rPr>
        <w:t>2019年12月（含）以后任意一月社保缴纳证明</w:t>
      </w:r>
      <w:r>
        <w:rPr>
          <w:rFonts w:hint="eastAsia"/>
          <w:u w:val="single"/>
        </w:rPr>
        <w:t>。</w:t>
      </w:r>
    </w:p>
    <w:p>
      <w:pPr>
        <w:adjustRightInd w:val="0"/>
        <w:snapToGrid w:val="0"/>
        <w:spacing w:line="360" w:lineRule="auto"/>
        <w:ind w:firstLine="480" w:firstLineChars="200"/>
      </w:pPr>
      <w:r>
        <w:rPr>
          <w:rFonts w:hint="eastAsia"/>
        </w:rPr>
        <w:t>法定代表人（签字或盖章）：</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授权代表身份证：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复印件粘贴处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1.供应商的法定代表人参加响应，须在响应文件中提供：法定代表人资格证明书；</w:t>
      </w:r>
    </w:p>
    <w:p>
      <w:pPr>
        <w:adjustRightInd w:val="0"/>
        <w:snapToGrid w:val="0"/>
        <w:spacing w:line="360" w:lineRule="auto"/>
        <w:rPr>
          <w:b/>
          <w:bCs/>
          <w:sz w:val="21"/>
          <w:szCs w:val="21"/>
        </w:rPr>
      </w:pPr>
      <w:r>
        <w:rPr>
          <w:rFonts w:hint="eastAsia"/>
          <w:b/>
          <w:bCs/>
          <w:sz w:val="21"/>
          <w:szCs w:val="21"/>
        </w:rPr>
        <w:t>2.供应商的法定代表人委托授权代表参加响应，须在响应文件中提供：法定代表人资格证明书和法定代表人授权委托书。</w:t>
      </w:r>
    </w:p>
    <w:p>
      <w:r>
        <w:rPr>
          <w:rFonts w:hint="eastAsia"/>
        </w:rPr>
        <w:br w:type="page"/>
      </w:r>
    </w:p>
    <w:p>
      <w:pPr>
        <w:adjustRightInd w:val="0"/>
        <w:snapToGrid w:val="0"/>
        <w:spacing w:line="360" w:lineRule="auto"/>
        <w:jc w:val="center"/>
        <w:outlineLvl w:val="3"/>
        <w:rPr>
          <w:b/>
          <w:bCs/>
        </w:rPr>
      </w:pPr>
      <w:r>
        <w:rPr>
          <w:rFonts w:hint="eastAsia"/>
          <w:b/>
          <w:bCs/>
        </w:rPr>
        <w:t>2019年12月（含）以后任意一月的供应商授权代表社保缴纳证明</w:t>
      </w:r>
    </w:p>
    <w:p>
      <w:pPr>
        <w:adjustRightInd w:val="0"/>
        <w:snapToGrid w:val="0"/>
        <w:spacing w:line="360" w:lineRule="auto"/>
        <w:jc w:val="center"/>
        <w:rPr>
          <w:b/>
          <w:bCs/>
          <w:sz w:val="21"/>
          <w:szCs w:val="21"/>
        </w:rPr>
      </w:pPr>
      <w:r>
        <w:rPr>
          <w:rFonts w:hint="eastAsia"/>
          <w:b/>
          <w:bCs/>
          <w:sz w:val="21"/>
          <w:szCs w:val="21"/>
        </w:rPr>
        <w:t>（授权代表为法定代表人可不提供）</w:t>
      </w:r>
    </w:p>
    <w:p>
      <w:r>
        <w:rPr>
          <w:rFonts w:hint="eastAsia"/>
        </w:rPr>
        <w:br w:type="page"/>
      </w:r>
    </w:p>
    <w:p>
      <w:pPr>
        <w:adjustRightInd w:val="0"/>
        <w:snapToGrid w:val="0"/>
        <w:spacing w:line="360" w:lineRule="auto"/>
        <w:jc w:val="center"/>
        <w:outlineLvl w:val="3"/>
        <w:rPr>
          <w:b/>
          <w:bCs/>
        </w:rPr>
      </w:pPr>
      <w:r>
        <w:rPr>
          <w:rFonts w:hint="eastAsia"/>
          <w:b/>
          <w:bCs/>
        </w:rPr>
        <w:t>响应声明书</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____________________（供应商名称）系中华人民共和国合法企业，经营地址____________________。</w:t>
      </w:r>
    </w:p>
    <w:p>
      <w:pPr>
        <w:adjustRightInd w:val="0"/>
        <w:snapToGrid w:val="0"/>
        <w:spacing w:line="360" w:lineRule="auto"/>
        <w:ind w:firstLine="480" w:firstLineChars="200"/>
      </w:pPr>
      <w:r>
        <w:rPr>
          <w:rFonts w:hint="eastAsia"/>
        </w:rPr>
        <w:t>我方愿意参加贵方组织的浙江省福利彩票管理中心即开票销售展示柜加装人脸识别系统项目的响应，为便于贵方公正、择优地确定成交供应商及其产品和服务，我方就本次谈判有关事项郑重声明如下：</w:t>
      </w:r>
    </w:p>
    <w:p>
      <w:pPr>
        <w:adjustRightInd w:val="0"/>
        <w:snapToGrid w:val="0"/>
        <w:spacing w:line="360" w:lineRule="auto"/>
        <w:ind w:firstLine="480" w:firstLineChars="200"/>
      </w:pPr>
      <w:r>
        <w:rPr>
          <w:rFonts w:hint="eastAsia"/>
        </w:rPr>
        <w:t>1.我方向贵方提交的所有响应文件、资料都是准确的和真实的；</w:t>
      </w:r>
    </w:p>
    <w:p>
      <w:pPr>
        <w:adjustRightInd w:val="0"/>
        <w:snapToGrid w:val="0"/>
        <w:spacing w:line="360" w:lineRule="auto"/>
        <w:ind w:firstLine="480" w:firstLineChars="200"/>
      </w:pPr>
      <w:r>
        <w:rPr>
          <w:rFonts w:hint="eastAsia"/>
        </w:rPr>
        <w:t>2.我方不是甲方的附属机构；在获知本项目采购信息后，与甲方聘请的为此项目提供咨询服务的公司及其附属机构没有任何联系。</w:t>
      </w:r>
    </w:p>
    <w:p>
      <w:pPr>
        <w:adjustRightInd w:val="0"/>
        <w:snapToGrid w:val="0"/>
        <w:spacing w:line="360" w:lineRule="auto"/>
        <w:ind w:firstLine="480" w:firstLineChars="20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pPr>
        <w:adjustRightInd w:val="0"/>
        <w:snapToGrid w:val="0"/>
        <w:spacing w:line="360" w:lineRule="auto"/>
        <w:ind w:firstLine="480" w:firstLineChars="200"/>
      </w:pPr>
      <w:r>
        <w:rPr>
          <w:rFonts w:hint="eastAsia"/>
        </w:rPr>
        <w:t>4.以上事项如有虚假或隐瞒，我方愿意承担一切后果和责任。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供应商情况介绍</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1</w:t>
            </w:r>
          </w:p>
        </w:tc>
        <w:tc>
          <w:tcPr>
            <w:tcW w:w="8618" w:type="dxa"/>
            <w:gridSpan w:val="3"/>
            <w:vAlign w:val="center"/>
          </w:tcPr>
          <w:p>
            <w:pPr>
              <w:adjustRightInd w:val="0"/>
              <w:snapToGrid w:val="0"/>
            </w:pPr>
            <w:r>
              <w:rPr>
                <w:rFonts w:hint="eastAsia"/>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2</w:t>
            </w:r>
          </w:p>
        </w:tc>
        <w:tc>
          <w:tcPr>
            <w:tcW w:w="8618" w:type="dxa"/>
            <w:gridSpan w:val="3"/>
            <w:vAlign w:val="center"/>
          </w:tcPr>
          <w:p>
            <w:pPr>
              <w:adjustRightInd w:val="0"/>
              <w:snapToGrid w:val="0"/>
            </w:pPr>
            <w:r>
              <w:rPr>
                <w:rFonts w:hint="eastAsia"/>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3</w:t>
            </w:r>
          </w:p>
        </w:tc>
        <w:tc>
          <w:tcPr>
            <w:tcW w:w="8618" w:type="dxa"/>
            <w:gridSpan w:val="3"/>
            <w:vAlign w:val="center"/>
          </w:tcPr>
          <w:p>
            <w:pPr>
              <w:adjustRightInd w:val="0"/>
              <w:snapToGrid w:val="0"/>
            </w:pPr>
            <w:r>
              <w:rPr>
                <w:rFonts w:hint="eastAsia"/>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4</w:t>
            </w:r>
          </w:p>
        </w:tc>
        <w:tc>
          <w:tcPr>
            <w:tcW w:w="4309" w:type="dxa"/>
            <w:gridSpan w:val="2"/>
            <w:vAlign w:val="center"/>
          </w:tcPr>
          <w:p>
            <w:pPr>
              <w:adjustRightInd w:val="0"/>
              <w:snapToGrid w:val="0"/>
            </w:pPr>
            <w:r>
              <w:rPr>
                <w:rFonts w:hint="eastAsia"/>
              </w:rPr>
              <w:t>电话：</w:t>
            </w:r>
          </w:p>
        </w:tc>
        <w:tc>
          <w:tcPr>
            <w:tcW w:w="4309" w:type="dxa"/>
            <w:vAlign w:val="center"/>
          </w:tcPr>
          <w:p>
            <w:pPr>
              <w:adjustRightInd w:val="0"/>
              <w:snapToGrid w:val="0"/>
            </w:pPr>
            <w:r>
              <w:rPr>
                <w:rFonts w:hint="eastAsi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5</w:t>
            </w:r>
          </w:p>
        </w:tc>
        <w:tc>
          <w:tcPr>
            <w:tcW w:w="4309" w:type="dxa"/>
            <w:gridSpan w:val="2"/>
            <w:vAlign w:val="center"/>
          </w:tcPr>
          <w:p>
            <w:pPr>
              <w:adjustRightInd w:val="0"/>
              <w:snapToGrid w:val="0"/>
            </w:pPr>
            <w:r>
              <w:rPr>
                <w:rFonts w:hint="eastAsia"/>
              </w:rPr>
              <w:t>传真：</w:t>
            </w:r>
          </w:p>
        </w:tc>
        <w:tc>
          <w:tcPr>
            <w:tcW w:w="4309" w:type="dxa"/>
            <w:vAlign w:val="center"/>
          </w:tcPr>
          <w:p>
            <w:pPr>
              <w:adjustRightInd w:val="0"/>
              <w:snapToGrid w:val="0"/>
            </w:pPr>
            <w:r>
              <w:rPr>
                <w:rFonts w:hint="eastAsia"/>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6</w:t>
            </w:r>
          </w:p>
        </w:tc>
        <w:tc>
          <w:tcPr>
            <w:tcW w:w="4309" w:type="dxa"/>
            <w:gridSpan w:val="2"/>
            <w:vAlign w:val="center"/>
          </w:tcPr>
          <w:p>
            <w:pPr>
              <w:adjustRightInd w:val="0"/>
              <w:snapToGrid w:val="0"/>
            </w:pPr>
            <w:r>
              <w:rPr>
                <w:rFonts w:hint="eastAsia"/>
              </w:rPr>
              <w:t>注册地：</w:t>
            </w:r>
          </w:p>
        </w:tc>
        <w:tc>
          <w:tcPr>
            <w:tcW w:w="4309" w:type="dxa"/>
            <w:vAlign w:val="center"/>
          </w:tcPr>
          <w:p>
            <w:pPr>
              <w:adjustRightInd w:val="0"/>
              <w:snapToGrid w:val="0"/>
            </w:pPr>
            <w:r>
              <w:rPr>
                <w:rFonts w:hint="eastAsia"/>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7</w:t>
            </w:r>
          </w:p>
        </w:tc>
        <w:tc>
          <w:tcPr>
            <w:tcW w:w="8618" w:type="dxa"/>
            <w:gridSpan w:val="3"/>
            <w:vAlign w:val="center"/>
          </w:tcPr>
          <w:p>
            <w:pPr>
              <w:adjustRightInd w:val="0"/>
              <w:snapToGrid w:val="0"/>
            </w:pPr>
            <w:r>
              <w:rPr>
                <w:rFonts w:hint="eastAsia"/>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pPr>
            <w:r>
              <w:rPr>
                <w:rFonts w:hint="eastAsia"/>
              </w:rPr>
              <w:t>8</w:t>
            </w:r>
          </w:p>
        </w:tc>
        <w:tc>
          <w:tcPr>
            <w:tcW w:w="2917" w:type="dxa"/>
            <w:vAlign w:val="center"/>
          </w:tcPr>
          <w:p>
            <w:pPr>
              <w:adjustRightInd w:val="0"/>
              <w:snapToGrid w:val="0"/>
            </w:pPr>
            <w:r>
              <w:rPr>
                <w:rFonts w:hint="eastAsia"/>
              </w:rPr>
              <w:t>其他需要说明的情况</w:t>
            </w:r>
          </w:p>
        </w:tc>
        <w:tc>
          <w:tcPr>
            <w:tcW w:w="5701" w:type="dxa"/>
            <w:gridSpan w:val="2"/>
            <w:vAlign w:val="center"/>
          </w:tcPr>
          <w:p>
            <w:pPr>
              <w:adjustRightInd w:val="0"/>
              <w:snapToGrid w:val="0"/>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商务偏离表</w:t>
      </w:r>
    </w:p>
    <w:p>
      <w:pPr>
        <w:adjustRightInd w:val="0"/>
        <w:snapToGrid w:val="0"/>
        <w:spacing w:line="360" w:lineRule="auto"/>
      </w:pPr>
      <w:r>
        <w:rPr>
          <w:rFonts w:hint="eastAsia"/>
        </w:rPr>
        <w:t>采 购 人：浙江省福利彩票管理中心</w:t>
      </w:r>
    </w:p>
    <w:p>
      <w:pPr>
        <w:adjustRightInd w:val="0"/>
        <w:snapToGrid w:val="0"/>
        <w:spacing w:line="360" w:lineRule="auto"/>
      </w:pPr>
      <w:r>
        <w:rPr>
          <w:rFonts w:hint="eastAsia"/>
        </w:rPr>
        <w:t>项目名称：即开票销售展示柜加装人脸识别系统项目</w:t>
      </w:r>
    </w:p>
    <w:p>
      <w:pPr>
        <w:adjustRightInd w:val="0"/>
        <w:snapToGrid w:val="0"/>
        <w:spacing w:line="360" w:lineRule="auto"/>
      </w:pPr>
      <w:r>
        <w:rPr>
          <w:rFonts w:hint="eastAsia"/>
        </w:rPr>
        <w:t>项目编号：QSZB-Z(F)-E21012(DY)</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rPr>
                <w:b/>
                <w:bCs/>
              </w:rPr>
            </w:pPr>
            <w:r>
              <w:rPr>
                <w:rFonts w:hint="eastAsia"/>
                <w:b/>
                <w:bCs/>
              </w:rPr>
              <w:t>序号</w:t>
            </w:r>
          </w:p>
        </w:tc>
        <w:tc>
          <w:tcPr>
            <w:tcW w:w="3286" w:type="dxa"/>
            <w:vAlign w:val="center"/>
          </w:tcPr>
          <w:p>
            <w:pPr>
              <w:adjustRightInd w:val="0"/>
              <w:snapToGrid w:val="0"/>
              <w:jc w:val="center"/>
              <w:rPr>
                <w:b/>
                <w:bCs/>
              </w:rPr>
            </w:pPr>
            <w:r>
              <w:rPr>
                <w:rFonts w:hint="eastAsia"/>
                <w:b/>
                <w:bCs/>
              </w:rPr>
              <w:t>单一来源采购文件要求</w:t>
            </w:r>
          </w:p>
        </w:tc>
        <w:tc>
          <w:tcPr>
            <w:tcW w:w="2911" w:type="dxa"/>
            <w:vAlign w:val="center"/>
          </w:tcPr>
          <w:p>
            <w:pPr>
              <w:adjustRightInd w:val="0"/>
              <w:snapToGrid w:val="0"/>
              <w:jc w:val="center"/>
              <w:rPr>
                <w:b/>
                <w:bCs/>
              </w:rPr>
            </w:pPr>
            <w:r>
              <w:rPr>
                <w:rFonts w:hint="eastAsia"/>
                <w:b/>
                <w:bCs/>
              </w:rPr>
              <w:t>响应规格</w:t>
            </w:r>
          </w:p>
        </w:tc>
        <w:tc>
          <w:tcPr>
            <w:tcW w:w="2407" w:type="dxa"/>
            <w:vAlign w:val="center"/>
          </w:tcPr>
          <w:p>
            <w:pPr>
              <w:adjustRightInd w:val="0"/>
              <w:snapToGrid w:val="0"/>
              <w:jc w:val="center"/>
              <w:rPr>
                <w:b/>
                <w:bCs/>
              </w:rPr>
            </w:pPr>
            <w:r>
              <w:rPr>
                <w:rFonts w:hint="eastAsia"/>
                <w:b/>
                <w:bCs/>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rPr>
                <w:b/>
                <w:bCs/>
              </w:rPr>
            </w:pPr>
            <w:r>
              <w:rPr>
                <w:rFonts w:hint="eastAsia"/>
                <w:b/>
                <w:bCs/>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pPr>
            <w:r>
              <w:rPr>
                <w:rFonts w:hint="eastAsia"/>
              </w:rPr>
              <w:t>1</w:t>
            </w:r>
          </w:p>
        </w:tc>
        <w:tc>
          <w:tcPr>
            <w:tcW w:w="3286" w:type="dxa"/>
            <w:vAlign w:val="center"/>
          </w:tcPr>
          <w:p>
            <w:pPr>
              <w:adjustRightInd w:val="0"/>
              <w:snapToGrid w:val="0"/>
              <w:jc w:val="center"/>
            </w:pPr>
            <w:r>
              <w:rPr>
                <w:rFonts w:hint="eastAsia"/>
              </w:rPr>
              <w:t>▲付款方式</w:t>
            </w:r>
          </w:p>
        </w:tc>
        <w:tc>
          <w:tcPr>
            <w:tcW w:w="2911" w:type="dxa"/>
            <w:vAlign w:val="center"/>
          </w:tcPr>
          <w:p>
            <w:pPr>
              <w:adjustRightInd w:val="0"/>
              <w:snapToGrid w:val="0"/>
              <w:jc w:val="center"/>
            </w:pPr>
          </w:p>
        </w:tc>
        <w:tc>
          <w:tcPr>
            <w:tcW w:w="2407"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1.逐项按照单一来源采购文件要求填写响应规格；</w:t>
      </w:r>
    </w:p>
    <w:p>
      <w:pPr>
        <w:adjustRightInd w:val="0"/>
        <w:snapToGrid w:val="0"/>
        <w:spacing w:line="360" w:lineRule="auto"/>
        <w:rPr>
          <w:b/>
          <w:bCs/>
          <w:sz w:val="21"/>
          <w:szCs w:val="21"/>
        </w:rPr>
      </w:pPr>
      <w:r>
        <w:rPr>
          <w:rFonts w:hint="eastAsia"/>
          <w:b/>
          <w:bCs/>
          <w:sz w:val="21"/>
          <w:szCs w:val="21"/>
        </w:rPr>
        <w:t>2.偏离说明是指对单一来源采购文件要求存在不同之处的解释说明。偏离系指：正偏离（高于采购需求）、负偏离（低于采购需求）、无偏离（满足采购需求）；</w:t>
      </w:r>
    </w:p>
    <w:p>
      <w:pPr>
        <w:adjustRightInd w:val="0"/>
        <w:snapToGrid w:val="0"/>
        <w:spacing w:line="360" w:lineRule="auto"/>
        <w:rPr>
          <w:b/>
          <w:bCs/>
          <w:sz w:val="21"/>
          <w:szCs w:val="21"/>
        </w:rPr>
      </w:pPr>
      <w:r>
        <w:rPr>
          <w:rFonts w:hint="eastAsia"/>
          <w:b/>
          <w:bCs/>
          <w:sz w:val="21"/>
          <w:szCs w:val="21"/>
        </w:rPr>
        <w:t>3.如不填写或未如实填写，自行承担响应风险。</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供应商同类项目实施情况一览表</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rPr>
            </w:pPr>
            <w:r>
              <w:rPr>
                <w:rFonts w:hint="eastAsia"/>
                <w:b/>
                <w:bCs/>
              </w:rPr>
              <w:t>序号</w:t>
            </w:r>
          </w:p>
        </w:tc>
        <w:tc>
          <w:tcPr>
            <w:tcW w:w="1268" w:type="dxa"/>
            <w:vAlign w:val="center"/>
          </w:tcPr>
          <w:p>
            <w:pPr>
              <w:adjustRightInd w:val="0"/>
              <w:snapToGrid w:val="0"/>
              <w:jc w:val="center"/>
              <w:rPr>
                <w:b/>
                <w:bCs/>
              </w:rPr>
            </w:pPr>
            <w:r>
              <w:rPr>
                <w:rFonts w:hint="eastAsia"/>
                <w:b/>
                <w:bCs/>
              </w:rPr>
              <w:t>甲方</w:t>
            </w:r>
          </w:p>
        </w:tc>
        <w:tc>
          <w:tcPr>
            <w:tcW w:w="1282" w:type="dxa"/>
            <w:vAlign w:val="center"/>
          </w:tcPr>
          <w:p>
            <w:pPr>
              <w:adjustRightInd w:val="0"/>
              <w:snapToGrid w:val="0"/>
              <w:jc w:val="center"/>
              <w:rPr>
                <w:b/>
                <w:bCs/>
              </w:rPr>
            </w:pPr>
            <w:r>
              <w:rPr>
                <w:rFonts w:hint="eastAsia"/>
                <w:b/>
                <w:bCs/>
              </w:rPr>
              <w:t>项目名称</w:t>
            </w:r>
          </w:p>
        </w:tc>
        <w:tc>
          <w:tcPr>
            <w:tcW w:w="1432" w:type="dxa"/>
            <w:vAlign w:val="center"/>
          </w:tcPr>
          <w:p>
            <w:pPr>
              <w:adjustRightInd w:val="0"/>
              <w:snapToGrid w:val="0"/>
              <w:jc w:val="center"/>
              <w:rPr>
                <w:b/>
                <w:bCs/>
              </w:rPr>
            </w:pPr>
            <w:r>
              <w:rPr>
                <w:rFonts w:hint="eastAsia"/>
                <w:b/>
                <w:bCs/>
              </w:rPr>
              <w:t>数量</w:t>
            </w:r>
          </w:p>
        </w:tc>
        <w:tc>
          <w:tcPr>
            <w:tcW w:w="1256" w:type="dxa"/>
            <w:vAlign w:val="center"/>
          </w:tcPr>
          <w:p>
            <w:pPr>
              <w:adjustRightInd w:val="0"/>
              <w:snapToGrid w:val="0"/>
              <w:jc w:val="center"/>
              <w:rPr>
                <w:b/>
                <w:bCs/>
              </w:rPr>
            </w:pPr>
            <w:r>
              <w:rPr>
                <w:rFonts w:hint="eastAsia"/>
                <w:b/>
                <w:bCs/>
              </w:rPr>
              <w:t>合同金额</w:t>
            </w:r>
          </w:p>
          <w:p>
            <w:pPr>
              <w:adjustRightInd w:val="0"/>
              <w:snapToGrid w:val="0"/>
              <w:jc w:val="center"/>
              <w:rPr>
                <w:b/>
                <w:bCs/>
              </w:rPr>
            </w:pPr>
            <w:r>
              <w:rPr>
                <w:rFonts w:hint="eastAsia"/>
                <w:b/>
                <w:bCs/>
              </w:rPr>
              <w:t>（万元）</w:t>
            </w:r>
          </w:p>
        </w:tc>
        <w:tc>
          <w:tcPr>
            <w:tcW w:w="899" w:type="dxa"/>
            <w:vAlign w:val="center"/>
          </w:tcPr>
          <w:p>
            <w:pPr>
              <w:adjustRightInd w:val="0"/>
              <w:snapToGrid w:val="0"/>
              <w:jc w:val="center"/>
              <w:rPr>
                <w:b/>
                <w:bCs/>
              </w:rPr>
            </w:pPr>
            <w:r>
              <w:rPr>
                <w:rFonts w:hint="eastAsia"/>
                <w:b/>
                <w:bCs/>
              </w:rPr>
              <w:t>附件页码</w:t>
            </w:r>
          </w:p>
        </w:tc>
        <w:tc>
          <w:tcPr>
            <w:tcW w:w="995" w:type="dxa"/>
            <w:vAlign w:val="center"/>
          </w:tcPr>
          <w:p>
            <w:pPr>
              <w:adjustRightInd w:val="0"/>
              <w:snapToGrid w:val="0"/>
              <w:jc w:val="center"/>
              <w:rPr>
                <w:b/>
                <w:bCs/>
              </w:rPr>
            </w:pPr>
            <w:r>
              <w:rPr>
                <w:rFonts w:hint="eastAsia"/>
                <w:b/>
                <w:bCs/>
              </w:rPr>
              <w:t>合同签订时间</w:t>
            </w:r>
          </w:p>
        </w:tc>
        <w:tc>
          <w:tcPr>
            <w:tcW w:w="1718" w:type="dxa"/>
            <w:vAlign w:val="center"/>
          </w:tcPr>
          <w:p>
            <w:pPr>
              <w:adjustRightInd w:val="0"/>
              <w:snapToGrid w:val="0"/>
              <w:jc w:val="center"/>
              <w:rPr>
                <w:b/>
                <w:bCs/>
              </w:rPr>
            </w:pPr>
            <w:r>
              <w:rPr>
                <w:rFonts w:hint="eastAsia"/>
                <w:b/>
                <w:bCs/>
              </w:rPr>
              <w:t>甲方联系人</w:t>
            </w:r>
          </w:p>
          <w:p>
            <w:pPr>
              <w:adjustRightInd w:val="0"/>
              <w:snapToGrid w:val="0"/>
              <w:jc w:val="center"/>
              <w:rPr>
                <w:b/>
                <w:bCs/>
              </w:rPr>
            </w:pPr>
            <w:r>
              <w:rPr>
                <w:rFonts w:hint="eastAsia"/>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1.供应商须提供上述业绩合同扫描件；</w:t>
      </w:r>
    </w:p>
    <w:p>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pPr>
        <w:adjustRightInd w:val="0"/>
        <w:snapToGrid w:val="0"/>
        <w:spacing w:line="360"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供应商需要说明的其他文件和材料</w:t>
      </w:r>
    </w:p>
    <w:p>
      <w:pPr>
        <w:adjustRightInd w:val="0"/>
        <w:snapToGrid w:val="0"/>
        <w:spacing w:line="360" w:lineRule="auto"/>
        <w:rPr>
          <w:b/>
          <w:bCs/>
          <w:sz w:val="21"/>
          <w:szCs w:val="21"/>
        </w:rPr>
      </w:pPr>
      <w:r>
        <w:rPr>
          <w:rFonts w:hint="eastAsia"/>
          <w:b/>
          <w:bCs/>
          <w:sz w:val="21"/>
          <w:szCs w:val="21"/>
        </w:rPr>
        <w:t>说明：供应商可根据自身情况提供。</w:t>
      </w:r>
    </w:p>
    <w:p>
      <w:r>
        <w:rPr>
          <w:rFonts w:hint="eastAsia"/>
        </w:rPr>
        <w:br w:type="page"/>
      </w:r>
    </w:p>
    <w:p>
      <w:pPr>
        <w:adjustRightInd w:val="0"/>
        <w:snapToGrid w:val="0"/>
        <w:spacing w:line="360" w:lineRule="auto"/>
        <w:jc w:val="center"/>
        <w:outlineLvl w:val="2"/>
        <w:rPr>
          <w:b/>
          <w:bCs/>
          <w:sz w:val="52"/>
          <w:szCs w:val="52"/>
        </w:rPr>
      </w:pPr>
      <w:r>
        <w:rPr>
          <w:rFonts w:hint="eastAsia"/>
          <w:b/>
          <w:bCs/>
          <w:sz w:val="52"/>
          <w:szCs w:val="52"/>
        </w:rPr>
        <w:t>技术文件</w:t>
      </w:r>
    </w:p>
    <w:p>
      <w:pPr>
        <w:adjustRightInd w:val="0"/>
        <w:snapToGrid w:val="0"/>
        <w:spacing w:line="360" w:lineRule="auto"/>
        <w:jc w:val="center"/>
        <w:outlineLvl w:val="3"/>
        <w:rPr>
          <w:b/>
          <w:bCs/>
        </w:rPr>
      </w:pPr>
      <w:r>
        <w:rPr>
          <w:rFonts w:hint="eastAsia"/>
          <w:b/>
          <w:bCs/>
        </w:rPr>
        <w:t>技术偏离表</w:t>
      </w:r>
    </w:p>
    <w:p>
      <w:pPr>
        <w:adjustRightInd w:val="0"/>
        <w:snapToGrid w:val="0"/>
        <w:spacing w:line="360" w:lineRule="auto"/>
      </w:pPr>
      <w:r>
        <w:rPr>
          <w:rFonts w:hint="eastAsia"/>
        </w:rPr>
        <w:t>采 购 人：浙江省福利彩票管理中心</w:t>
      </w:r>
    </w:p>
    <w:p>
      <w:pPr>
        <w:adjustRightInd w:val="0"/>
        <w:snapToGrid w:val="0"/>
        <w:spacing w:line="360" w:lineRule="auto"/>
      </w:pPr>
      <w:r>
        <w:rPr>
          <w:rFonts w:hint="eastAsia"/>
        </w:rPr>
        <w:t>项目名称：即开票销售展示柜加装人脸识别系统项目</w:t>
      </w:r>
    </w:p>
    <w:p>
      <w:pPr>
        <w:adjustRightInd w:val="0"/>
        <w:snapToGrid w:val="0"/>
        <w:spacing w:line="360" w:lineRule="auto"/>
      </w:pPr>
      <w:r>
        <w:rPr>
          <w:rFonts w:hint="eastAsia"/>
        </w:rPr>
        <w:t>项目编号：QSZB-Z(F)-E21012(DY)</w:t>
      </w:r>
    </w:p>
    <w:p>
      <w:pPr>
        <w:adjustRightInd w:val="0"/>
        <w:snapToGrid w:val="0"/>
        <w:spacing w:line="360" w:lineRule="auto"/>
      </w:pP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734"/>
        <w:gridCol w:w="3212"/>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序号</w:t>
            </w:r>
          </w:p>
        </w:tc>
        <w:tc>
          <w:tcPr>
            <w:tcW w:w="2734" w:type="dxa"/>
            <w:vAlign w:val="center"/>
          </w:tcPr>
          <w:p>
            <w:pPr>
              <w:adjustRightInd w:val="0"/>
              <w:snapToGrid w:val="0"/>
              <w:jc w:val="center"/>
            </w:pPr>
            <w:r>
              <w:rPr>
                <w:rFonts w:hint="eastAsia"/>
              </w:rPr>
              <w:t>单一来源采购文件要求</w:t>
            </w:r>
          </w:p>
        </w:tc>
        <w:tc>
          <w:tcPr>
            <w:tcW w:w="3212" w:type="dxa"/>
            <w:vAlign w:val="center"/>
          </w:tcPr>
          <w:p>
            <w:pPr>
              <w:adjustRightInd w:val="0"/>
              <w:snapToGrid w:val="0"/>
              <w:jc w:val="center"/>
            </w:pPr>
            <w:r>
              <w:rPr>
                <w:rFonts w:hint="eastAsia"/>
              </w:rPr>
              <w:t>响应规格</w:t>
            </w:r>
          </w:p>
        </w:tc>
        <w:tc>
          <w:tcPr>
            <w:tcW w:w="2645" w:type="dxa"/>
            <w:vAlign w:val="center"/>
          </w:tcPr>
          <w:p>
            <w:pPr>
              <w:adjustRightInd w:val="0"/>
              <w:snapToGrid w:val="0"/>
              <w:jc w:val="center"/>
            </w:pPr>
            <w:r>
              <w:rPr>
                <w:rFonts w:hint="eastAsia"/>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1</w:t>
            </w:r>
          </w:p>
        </w:tc>
        <w:tc>
          <w:tcPr>
            <w:tcW w:w="2734" w:type="dxa"/>
            <w:vAlign w:val="center"/>
          </w:tcPr>
          <w:p>
            <w:pPr>
              <w:adjustRightInd w:val="0"/>
              <w:snapToGrid w:val="0"/>
              <w:jc w:val="center"/>
            </w:pPr>
          </w:p>
        </w:tc>
        <w:tc>
          <w:tcPr>
            <w:tcW w:w="3212"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2</w:t>
            </w:r>
          </w:p>
        </w:tc>
        <w:tc>
          <w:tcPr>
            <w:tcW w:w="2734" w:type="dxa"/>
            <w:vAlign w:val="center"/>
          </w:tcPr>
          <w:p>
            <w:pPr>
              <w:adjustRightInd w:val="0"/>
              <w:snapToGrid w:val="0"/>
              <w:jc w:val="center"/>
            </w:pPr>
          </w:p>
        </w:tc>
        <w:tc>
          <w:tcPr>
            <w:tcW w:w="3212"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3</w:t>
            </w:r>
          </w:p>
        </w:tc>
        <w:tc>
          <w:tcPr>
            <w:tcW w:w="2734" w:type="dxa"/>
            <w:vAlign w:val="center"/>
          </w:tcPr>
          <w:p>
            <w:pPr>
              <w:adjustRightInd w:val="0"/>
              <w:snapToGrid w:val="0"/>
              <w:jc w:val="center"/>
            </w:pPr>
          </w:p>
        </w:tc>
        <w:tc>
          <w:tcPr>
            <w:tcW w:w="3212"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4</w:t>
            </w:r>
          </w:p>
        </w:tc>
        <w:tc>
          <w:tcPr>
            <w:tcW w:w="2734" w:type="dxa"/>
            <w:vAlign w:val="center"/>
          </w:tcPr>
          <w:p>
            <w:pPr>
              <w:adjustRightInd w:val="0"/>
              <w:snapToGrid w:val="0"/>
              <w:jc w:val="center"/>
            </w:pPr>
          </w:p>
        </w:tc>
        <w:tc>
          <w:tcPr>
            <w:tcW w:w="3212"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5</w:t>
            </w:r>
          </w:p>
        </w:tc>
        <w:tc>
          <w:tcPr>
            <w:tcW w:w="2734" w:type="dxa"/>
            <w:vAlign w:val="center"/>
          </w:tcPr>
          <w:p>
            <w:pPr>
              <w:adjustRightInd w:val="0"/>
              <w:snapToGrid w:val="0"/>
              <w:jc w:val="center"/>
            </w:pPr>
          </w:p>
        </w:tc>
        <w:tc>
          <w:tcPr>
            <w:tcW w:w="3212"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6</w:t>
            </w:r>
          </w:p>
        </w:tc>
        <w:tc>
          <w:tcPr>
            <w:tcW w:w="2734" w:type="dxa"/>
            <w:vAlign w:val="center"/>
          </w:tcPr>
          <w:p>
            <w:pPr>
              <w:adjustRightInd w:val="0"/>
              <w:snapToGrid w:val="0"/>
              <w:jc w:val="center"/>
            </w:pPr>
          </w:p>
        </w:tc>
        <w:tc>
          <w:tcPr>
            <w:tcW w:w="3212"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w:t>
            </w:r>
          </w:p>
        </w:tc>
        <w:tc>
          <w:tcPr>
            <w:tcW w:w="2734" w:type="dxa"/>
            <w:vAlign w:val="center"/>
          </w:tcPr>
          <w:p>
            <w:pPr>
              <w:adjustRightInd w:val="0"/>
              <w:snapToGrid w:val="0"/>
              <w:jc w:val="center"/>
            </w:pPr>
          </w:p>
        </w:tc>
        <w:tc>
          <w:tcPr>
            <w:tcW w:w="3212" w:type="dxa"/>
            <w:vAlign w:val="center"/>
          </w:tcPr>
          <w:p>
            <w:pPr>
              <w:adjustRightInd w:val="0"/>
              <w:snapToGrid w:val="0"/>
              <w:jc w:val="center"/>
            </w:pPr>
          </w:p>
        </w:tc>
        <w:tc>
          <w:tcPr>
            <w:tcW w:w="2645"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1.逐项按照单一来源采购文件要求填写响应规格；</w:t>
      </w:r>
    </w:p>
    <w:p>
      <w:pPr>
        <w:adjustRightInd w:val="0"/>
        <w:snapToGrid w:val="0"/>
        <w:spacing w:line="360" w:lineRule="auto"/>
        <w:rPr>
          <w:b/>
          <w:bCs/>
          <w:sz w:val="21"/>
          <w:szCs w:val="21"/>
        </w:rPr>
      </w:pPr>
      <w:r>
        <w:rPr>
          <w:rFonts w:hint="eastAsia"/>
          <w:b/>
          <w:bCs/>
          <w:sz w:val="21"/>
          <w:szCs w:val="21"/>
        </w:rPr>
        <w:t>2.偏离说明是指对单一来源采购文件要求存在不同之处的解释说明。偏离系指：正偏离（高于采购需求）、负偏离（低于采购需求）、无偏离（满足采购需求）；</w:t>
      </w:r>
    </w:p>
    <w:p>
      <w:pPr>
        <w:adjustRightInd w:val="0"/>
        <w:snapToGrid w:val="0"/>
        <w:spacing w:line="360" w:lineRule="auto"/>
        <w:rPr>
          <w:b/>
          <w:bCs/>
          <w:sz w:val="21"/>
          <w:szCs w:val="21"/>
        </w:rPr>
      </w:pPr>
      <w:r>
        <w:rPr>
          <w:rFonts w:hint="eastAsia"/>
          <w:b/>
          <w:bCs/>
          <w:sz w:val="21"/>
          <w:szCs w:val="21"/>
        </w:rPr>
        <w:t>3.如不填写或未如实填写，自行承担响应风险。</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rPr>
          <w:b/>
          <w:bCs/>
        </w:rPr>
      </w:pPr>
      <w:r>
        <w:rPr>
          <w:rFonts w:hint="eastAsia"/>
          <w:b/>
          <w:bCs/>
        </w:rPr>
        <w:t>以下内容格式自拟</w:t>
      </w:r>
    </w:p>
    <w:p>
      <w:pPr>
        <w:rPr>
          <w:b/>
          <w:bCs/>
        </w:rPr>
      </w:pPr>
      <w:r>
        <w:rPr>
          <w:b/>
          <w:bCs/>
        </w:rPr>
        <w:t>2）项目</w:t>
      </w:r>
      <w:r>
        <w:rPr>
          <w:rFonts w:hint="eastAsia"/>
          <w:b/>
          <w:bCs/>
        </w:rPr>
        <w:t>服务</w:t>
      </w:r>
      <w:r>
        <w:rPr>
          <w:b/>
          <w:bCs/>
        </w:rPr>
        <w:t>方案</w:t>
      </w:r>
    </w:p>
    <w:p/>
    <w:sectPr>
      <w:footerReference r:id="rId4" w:type="default"/>
      <w:pgSz w:w="11906" w:h="16838"/>
      <w:pgMar w:top="1247" w:right="1247" w:bottom="1247" w:left="1247" w:header="85" w:footer="72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398532"/>
    </w:sdtPr>
    <w:sdtContent>
      <w:p>
        <w:pPr>
          <w:pStyle w:val="9"/>
          <w:jc w:val="center"/>
        </w:pPr>
        <w:r>
          <w:fldChar w:fldCharType="begin"/>
        </w:r>
        <w:r>
          <w:instrText xml:space="preserve">PAGE   \* MERGEFORMAT</w:instrText>
        </w:r>
        <w:r>
          <w:fldChar w:fldCharType="separate"/>
        </w:r>
        <w:r>
          <w:rPr>
            <w:lang w:val="zh-CN"/>
          </w:rPr>
          <w:t>20</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drawing>
        <wp:inline distT="0" distB="0" distL="114300" distR="114300">
          <wp:extent cx="5905500" cy="676275"/>
          <wp:effectExtent l="0" t="0" r="0" b="952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67D5"/>
    <w:rsid w:val="00014337"/>
    <w:rsid w:val="00024348"/>
    <w:rsid w:val="00027C13"/>
    <w:rsid w:val="00045DA5"/>
    <w:rsid w:val="0005503C"/>
    <w:rsid w:val="00056C95"/>
    <w:rsid w:val="00057A8C"/>
    <w:rsid w:val="000643FF"/>
    <w:rsid w:val="000644E5"/>
    <w:rsid w:val="00080989"/>
    <w:rsid w:val="00080B4D"/>
    <w:rsid w:val="00096765"/>
    <w:rsid w:val="000A1532"/>
    <w:rsid w:val="000A54D8"/>
    <w:rsid w:val="000B6D48"/>
    <w:rsid w:val="000C2DAC"/>
    <w:rsid w:val="000E0C5A"/>
    <w:rsid w:val="000F165C"/>
    <w:rsid w:val="000F30E1"/>
    <w:rsid w:val="000F5DE8"/>
    <w:rsid w:val="0010130B"/>
    <w:rsid w:val="00110E44"/>
    <w:rsid w:val="00117B85"/>
    <w:rsid w:val="00117D0D"/>
    <w:rsid w:val="001536E4"/>
    <w:rsid w:val="00191F30"/>
    <w:rsid w:val="001C1B68"/>
    <w:rsid w:val="001D3FD7"/>
    <w:rsid w:val="001F0661"/>
    <w:rsid w:val="0020568F"/>
    <w:rsid w:val="00215E31"/>
    <w:rsid w:val="00217D3B"/>
    <w:rsid w:val="00220C35"/>
    <w:rsid w:val="002233FA"/>
    <w:rsid w:val="00230F0E"/>
    <w:rsid w:val="002338E1"/>
    <w:rsid w:val="0024300B"/>
    <w:rsid w:val="00256EFF"/>
    <w:rsid w:val="002607C9"/>
    <w:rsid w:val="00262788"/>
    <w:rsid w:val="0026434D"/>
    <w:rsid w:val="0027230D"/>
    <w:rsid w:val="002753A2"/>
    <w:rsid w:val="00276966"/>
    <w:rsid w:val="00286BF2"/>
    <w:rsid w:val="002901CD"/>
    <w:rsid w:val="002B007C"/>
    <w:rsid w:val="002C117F"/>
    <w:rsid w:val="002E385D"/>
    <w:rsid w:val="002E7323"/>
    <w:rsid w:val="002F2933"/>
    <w:rsid w:val="002F56ED"/>
    <w:rsid w:val="00301D94"/>
    <w:rsid w:val="00305676"/>
    <w:rsid w:val="00316D32"/>
    <w:rsid w:val="00325BD7"/>
    <w:rsid w:val="003329E1"/>
    <w:rsid w:val="003415C3"/>
    <w:rsid w:val="00347CBA"/>
    <w:rsid w:val="00354D8C"/>
    <w:rsid w:val="0035602C"/>
    <w:rsid w:val="003751BE"/>
    <w:rsid w:val="0038689D"/>
    <w:rsid w:val="003969C9"/>
    <w:rsid w:val="003A1370"/>
    <w:rsid w:val="003B1055"/>
    <w:rsid w:val="003D0F26"/>
    <w:rsid w:val="003E0EA6"/>
    <w:rsid w:val="003E5804"/>
    <w:rsid w:val="003F09EF"/>
    <w:rsid w:val="0040140F"/>
    <w:rsid w:val="00425563"/>
    <w:rsid w:val="00426C7E"/>
    <w:rsid w:val="00435A68"/>
    <w:rsid w:val="00435A83"/>
    <w:rsid w:val="00454E3A"/>
    <w:rsid w:val="00461040"/>
    <w:rsid w:val="00473722"/>
    <w:rsid w:val="00473EA0"/>
    <w:rsid w:val="00477B4C"/>
    <w:rsid w:val="004A6741"/>
    <w:rsid w:val="004B79C4"/>
    <w:rsid w:val="004C2199"/>
    <w:rsid w:val="004D7B56"/>
    <w:rsid w:val="004E1652"/>
    <w:rsid w:val="004E2200"/>
    <w:rsid w:val="004F2312"/>
    <w:rsid w:val="004F32BD"/>
    <w:rsid w:val="004F41DE"/>
    <w:rsid w:val="004F6F28"/>
    <w:rsid w:val="00500A29"/>
    <w:rsid w:val="00502B61"/>
    <w:rsid w:val="00504237"/>
    <w:rsid w:val="00512BA0"/>
    <w:rsid w:val="00520224"/>
    <w:rsid w:val="00521161"/>
    <w:rsid w:val="005244A7"/>
    <w:rsid w:val="00556FA6"/>
    <w:rsid w:val="00575835"/>
    <w:rsid w:val="00580AF6"/>
    <w:rsid w:val="00584CE3"/>
    <w:rsid w:val="005C3C10"/>
    <w:rsid w:val="005C58C6"/>
    <w:rsid w:val="005D2401"/>
    <w:rsid w:val="005D303E"/>
    <w:rsid w:val="005D46EE"/>
    <w:rsid w:val="005D71CD"/>
    <w:rsid w:val="005E79D2"/>
    <w:rsid w:val="005F1B9C"/>
    <w:rsid w:val="005F4C37"/>
    <w:rsid w:val="005F7CF4"/>
    <w:rsid w:val="00600BE6"/>
    <w:rsid w:val="00621F2A"/>
    <w:rsid w:val="006255CF"/>
    <w:rsid w:val="00641532"/>
    <w:rsid w:val="00647CE2"/>
    <w:rsid w:val="00652FBC"/>
    <w:rsid w:val="0065502B"/>
    <w:rsid w:val="00665B00"/>
    <w:rsid w:val="006947A5"/>
    <w:rsid w:val="006B064D"/>
    <w:rsid w:val="006D0A50"/>
    <w:rsid w:val="006D0B96"/>
    <w:rsid w:val="006D7283"/>
    <w:rsid w:val="006E0225"/>
    <w:rsid w:val="006E2A5C"/>
    <w:rsid w:val="006E5D27"/>
    <w:rsid w:val="006E6D37"/>
    <w:rsid w:val="007112DE"/>
    <w:rsid w:val="007310B0"/>
    <w:rsid w:val="00740A1E"/>
    <w:rsid w:val="00764E38"/>
    <w:rsid w:val="00771CDC"/>
    <w:rsid w:val="00781E2E"/>
    <w:rsid w:val="007844A0"/>
    <w:rsid w:val="007855B5"/>
    <w:rsid w:val="007906AB"/>
    <w:rsid w:val="007A4589"/>
    <w:rsid w:val="007B7C13"/>
    <w:rsid w:val="007C1D84"/>
    <w:rsid w:val="007D6C31"/>
    <w:rsid w:val="007E569A"/>
    <w:rsid w:val="007F0752"/>
    <w:rsid w:val="00802A51"/>
    <w:rsid w:val="00810FA6"/>
    <w:rsid w:val="008219BA"/>
    <w:rsid w:val="0082397B"/>
    <w:rsid w:val="00824F2A"/>
    <w:rsid w:val="008370E4"/>
    <w:rsid w:val="0084041C"/>
    <w:rsid w:val="00840AF4"/>
    <w:rsid w:val="00843F52"/>
    <w:rsid w:val="00850431"/>
    <w:rsid w:val="00850875"/>
    <w:rsid w:val="00850D91"/>
    <w:rsid w:val="00852B19"/>
    <w:rsid w:val="00864C75"/>
    <w:rsid w:val="00865CA6"/>
    <w:rsid w:val="008679AC"/>
    <w:rsid w:val="008712CD"/>
    <w:rsid w:val="008749CB"/>
    <w:rsid w:val="008768EB"/>
    <w:rsid w:val="008816AB"/>
    <w:rsid w:val="00890D0A"/>
    <w:rsid w:val="00896BE0"/>
    <w:rsid w:val="0089746F"/>
    <w:rsid w:val="008A1342"/>
    <w:rsid w:val="008A2FA2"/>
    <w:rsid w:val="008A6931"/>
    <w:rsid w:val="008B13DA"/>
    <w:rsid w:val="008B38AB"/>
    <w:rsid w:val="008D20C3"/>
    <w:rsid w:val="008D495C"/>
    <w:rsid w:val="008D6F1C"/>
    <w:rsid w:val="008E22AF"/>
    <w:rsid w:val="0092037C"/>
    <w:rsid w:val="00966E9D"/>
    <w:rsid w:val="00981745"/>
    <w:rsid w:val="0098315C"/>
    <w:rsid w:val="0098545B"/>
    <w:rsid w:val="00997F7D"/>
    <w:rsid w:val="009A28DE"/>
    <w:rsid w:val="009B5D90"/>
    <w:rsid w:val="009B70E4"/>
    <w:rsid w:val="009D5581"/>
    <w:rsid w:val="009E24AB"/>
    <w:rsid w:val="009E2EF1"/>
    <w:rsid w:val="009E3026"/>
    <w:rsid w:val="009F3811"/>
    <w:rsid w:val="009F54F6"/>
    <w:rsid w:val="00A078C6"/>
    <w:rsid w:val="00A10651"/>
    <w:rsid w:val="00A118D2"/>
    <w:rsid w:val="00A20160"/>
    <w:rsid w:val="00A22F1E"/>
    <w:rsid w:val="00A32957"/>
    <w:rsid w:val="00A32B03"/>
    <w:rsid w:val="00A34714"/>
    <w:rsid w:val="00A52FFE"/>
    <w:rsid w:val="00A55151"/>
    <w:rsid w:val="00A602CE"/>
    <w:rsid w:val="00A67ADB"/>
    <w:rsid w:val="00A92E96"/>
    <w:rsid w:val="00A940C6"/>
    <w:rsid w:val="00AA47A0"/>
    <w:rsid w:val="00AA6F7B"/>
    <w:rsid w:val="00AA77C9"/>
    <w:rsid w:val="00AB40A9"/>
    <w:rsid w:val="00AB6F5B"/>
    <w:rsid w:val="00AC5970"/>
    <w:rsid w:val="00AC6969"/>
    <w:rsid w:val="00AD4CF7"/>
    <w:rsid w:val="00AE4CA6"/>
    <w:rsid w:val="00AE4F41"/>
    <w:rsid w:val="00AE6642"/>
    <w:rsid w:val="00B1476C"/>
    <w:rsid w:val="00B22BDE"/>
    <w:rsid w:val="00B43090"/>
    <w:rsid w:val="00B449DD"/>
    <w:rsid w:val="00B475C5"/>
    <w:rsid w:val="00B63020"/>
    <w:rsid w:val="00B744EE"/>
    <w:rsid w:val="00B82AE5"/>
    <w:rsid w:val="00B8415B"/>
    <w:rsid w:val="00BB573A"/>
    <w:rsid w:val="00BC03D2"/>
    <w:rsid w:val="00BD159A"/>
    <w:rsid w:val="00BD48DF"/>
    <w:rsid w:val="00BE7529"/>
    <w:rsid w:val="00BF06B4"/>
    <w:rsid w:val="00BF699A"/>
    <w:rsid w:val="00C23A72"/>
    <w:rsid w:val="00C24234"/>
    <w:rsid w:val="00C27DAB"/>
    <w:rsid w:val="00C31D44"/>
    <w:rsid w:val="00C3270E"/>
    <w:rsid w:val="00C3330E"/>
    <w:rsid w:val="00C3696E"/>
    <w:rsid w:val="00C536B2"/>
    <w:rsid w:val="00C55060"/>
    <w:rsid w:val="00C55BA9"/>
    <w:rsid w:val="00C568F7"/>
    <w:rsid w:val="00C5694E"/>
    <w:rsid w:val="00C637E0"/>
    <w:rsid w:val="00C7651A"/>
    <w:rsid w:val="00C818B2"/>
    <w:rsid w:val="00C87EAD"/>
    <w:rsid w:val="00C971A4"/>
    <w:rsid w:val="00CA3178"/>
    <w:rsid w:val="00CA68BB"/>
    <w:rsid w:val="00CB2746"/>
    <w:rsid w:val="00CB7896"/>
    <w:rsid w:val="00CC057C"/>
    <w:rsid w:val="00CD086D"/>
    <w:rsid w:val="00CF3679"/>
    <w:rsid w:val="00D006E7"/>
    <w:rsid w:val="00D31486"/>
    <w:rsid w:val="00D32C35"/>
    <w:rsid w:val="00D3372B"/>
    <w:rsid w:val="00D407B5"/>
    <w:rsid w:val="00D42D3E"/>
    <w:rsid w:val="00D56D64"/>
    <w:rsid w:val="00D72195"/>
    <w:rsid w:val="00D84BD2"/>
    <w:rsid w:val="00D86855"/>
    <w:rsid w:val="00DB170F"/>
    <w:rsid w:val="00DB28FF"/>
    <w:rsid w:val="00DB3498"/>
    <w:rsid w:val="00DC7CBE"/>
    <w:rsid w:val="00DD0537"/>
    <w:rsid w:val="00E032FB"/>
    <w:rsid w:val="00E16131"/>
    <w:rsid w:val="00E224FA"/>
    <w:rsid w:val="00E30E72"/>
    <w:rsid w:val="00E403E9"/>
    <w:rsid w:val="00E64126"/>
    <w:rsid w:val="00E7206A"/>
    <w:rsid w:val="00E82A91"/>
    <w:rsid w:val="00E9311F"/>
    <w:rsid w:val="00EB324F"/>
    <w:rsid w:val="00ED235F"/>
    <w:rsid w:val="00ED4635"/>
    <w:rsid w:val="00EE23B2"/>
    <w:rsid w:val="00EE77EC"/>
    <w:rsid w:val="00EF3B31"/>
    <w:rsid w:val="00EF7078"/>
    <w:rsid w:val="00F034F1"/>
    <w:rsid w:val="00F22C32"/>
    <w:rsid w:val="00F32BC5"/>
    <w:rsid w:val="00F54999"/>
    <w:rsid w:val="00F63330"/>
    <w:rsid w:val="00F65267"/>
    <w:rsid w:val="00F9267D"/>
    <w:rsid w:val="00F95547"/>
    <w:rsid w:val="00F959BD"/>
    <w:rsid w:val="00FF69C3"/>
    <w:rsid w:val="01151B18"/>
    <w:rsid w:val="01687DD0"/>
    <w:rsid w:val="017E0FA5"/>
    <w:rsid w:val="018C0E18"/>
    <w:rsid w:val="02350109"/>
    <w:rsid w:val="02480D0E"/>
    <w:rsid w:val="024E4980"/>
    <w:rsid w:val="02503267"/>
    <w:rsid w:val="02515B60"/>
    <w:rsid w:val="0264738A"/>
    <w:rsid w:val="02AE3211"/>
    <w:rsid w:val="02F21A2B"/>
    <w:rsid w:val="034801E9"/>
    <w:rsid w:val="037B50A2"/>
    <w:rsid w:val="03C67DAB"/>
    <w:rsid w:val="03E00C4C"/>
    <w:rsid w:val="04107868"/>
    <w:rsid w:val="042639C4"/>
    <w:rsid w:val="04313105"/>
    <w:rsid w:val="048F7A48"/>
    <w:rsid w:val="04A85A3C"/>
    <w:rsid w:val="05186D7A"/>
    <w:rsid w:val="05530297"/>
    <w:rsid w:val="05921E89"/>
    <w:rsid w:val="059B7960"/>
    <w:rsid w:val="06155FB9"/>
    <w:rsid w:val="062164C9"/>
    <w:rsid w:val="062C0EFB"/>
    <w:rsid w:val="063A4A7C"/>
    <w:rsid w:val="063F01A6"/>
    <w:rsid w:val="063F4856"/>
    <w:rsid w:val="065D4FEB"/>
    <w:rsid w:val="06806222"/>
    <w:rsid w:val="07002843"/>
    <w:rsid w:val="070D5CB2"/>
    <w:rsid w:val="07274707"/>
    <w:rsid w:val="07292075"/>
    <w:rsid w:val="07402809"/>
    <w:rsid w:val="074513B1"/>
    <w:rsid w:val="07530F64"/>
    <w:rsid w:val="076E7D2C"/>
    <w:rsid w:val="07702D0B"/>
    <w:rsid w:val="07D91574"/>
    <w:rsid w:val="07DD2110"/>
    <w:rsid w:val="080D364D"/>
    <w:rsid w:val="08407E9B"/>
    <w:rsid w:val="08883443"/>
    <w:rsid w:val="08A66635"/>
    <w:rsid w:val="08D10BEF"/>
    <w:rsid w:val="08D822A8"/>
    <w:rsid w:val="091B14A0"/>
    <w:rsid w:val="093D71E1"/>
    <w:rsid w:val="094474E0"/>
    <w:rsid w:val="0949141E"/>
    <w:rsid w:val="095639A6"/>
    <w:rsid w:val="095A626C"/>
    <w:rsid w:val="09BA381F"/>
    <w:rsid w:val="09D842F7"/>
    <w:rsid w:val="0A621094"/>
    <w:rsid w:val="0A84444E"/>
    <w:rsid w:val="0AB84F29"/>
    <w:rsid w:val="0AC6684F"/>
    <w:rsid w:val="0ACD7382"/>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B43A78"/>
    <w:rsid w:val="0CC67799"/>
    <w:rsid w:val="0CCF00FE"/>
    <w:rsid w:val="0CEA24D2"/>
    <w:rsid w:val="0D3D7CEB"/>
    <w:rsid w:val="0D593ED1"/>
    <w:rsid w:val="0D6A5836"/>
    <w:rsid w:val="0D7E01E7"/>
    <w:rsid w:val="0D7E5A35"/>
    <w:rsid w:val="0D857B7F"/>
    <w:rsid w:val="0DD04469"/>
    <w:rsid w:val="0DD56775"/>
    <w:rsid w:val="0E054884"/>
    <w:rsid w:val="0E253E72"/>
    <w:rsid w:val="0E287F77"/>
    <w:rsid w:val="0E2F0956"/>
    <w:rsid w:val="0E856FED"/>
    <w:rsid w:val="0E8F37B9"/>
    <w:rsid w:val="0ECA7929"/>
    <w:rsid w:val="0EE63652"/>
    <w:rsid w:val="0EEC3D3D"/>
    <w:rsid w:val="0F186CCB"/>
    <w:rsid w:val="0F2F3444"/>
    <w:rsid w:val="0F410792"/>
    <w:rsid w:val="0F535F69"/>
    <w:rsid w:val="0F627B1B"/>
    <w:rsid w:val="0F747804"/>
    <w:rsid w:val="0FE412F8"/>
    <w:rsid w:val="0FE72ABA"/>
    <w:rsid w:val="10046B65"/>
    <w:rsid w:val="10210889"/>
    <w:rsid w:val="10356A35"/>
    <w:rsid w:val="10904456"/>
    <w:rsid w:val="10AC3582"/>
    <w:rsid w:val="10D1632A"/>
    <w:rsid w:val="10F63020"/>
    <w:rsid w:val="11070506"/>
    <w:rsid w:val="11275087"/>
    <w:rsid w:val="112D2ACE"/>
    <w:rsid w:val="1148776A"/>
    <w:rsid w:val="114B3222"/>
    <w:rsid w:val="114B36EF"/>
    <w:rsid w:val="117D7683"/>
    <w:rsid w:val="118B24F5"/>
    <w:rsid w:val="11C03138"/>
    <w:rsid w:val="120A2A2A"/>
    <w:rsid w:val="1272668F"/>
    <w:rsid w:val="12957D69"/>
    <w:rsid w:val="12AB15B0"/>
    <w:rsid w:val="12AB69C5"/>
    <w:rsid w:val="12EC0C50"/>
    <w:rsid w:val="12F05A2A"/>
    <w:rsid w:val="1300503C"/>
    <w:rsid w:val="131F199E"/>
    <w:rsid w:val="13247991"/>
    <w:rsid w:val="13295189"/>
    <w:rsid w:val="13515A7F"/>
    <w:rsid w:val="135B3AAF"/>
    <w:rsid w:val="136855F8"/>
    <w:rsid w:val="1394170F"/>
    <w:rsid w:val="13A76668"/>
    <w:rsid w:val="13B02B2B"/>
    <w:rsid w:val="14087B4A"/>
    <w:rsid w:val="1443162A"/>
    <w:rsid w:val="145E0D0D"/>
    <w:rsid w:val="147D53BB"/>
    <w:rsid w:val="1484023A"/>
    <w:rsid w:val="148C7CEF"/>
    <w:rsid w:val="14A75DDC"/>
    <w:rsid w:val="14BB2FD2"/>
    <w:rsid w:val="14E4152A"/>
    <w:rsid w:val="14F36739"/>
    <w:rsid w:val="150C105C"/>
    <w:rsid w:val="15335CBD"/>
    <w:rsid w:val="155E366F"/>
    <w:rsid w:val="15671077"/>
    <w:rsid w:val="15756EE5"/>
    <w:rsid w:val="157A2AB5"/>
    <w:rsid w:val="15957336"/>
    <w:rsid w:val="15AC74D8"/>
    <w:rsid w:val="15CA094A"/>
    <w:rsid w:val="162008E1"/>
    <w:rsid w:val="16232D26"/>
    <w:rsid w:val="16423BED"/>
    <w:rsid w:val="165019B8"/>
    <w:rsid w:val="166334CF"/>
    <w:rsid w:val="166B3509"/>
    <w:rsid w:val="168E16B6"/>
    <w:rsid w:val="16B10DCA"/>
    <w:rsid w:val="16B36756"/>
    <w:rsid w:val="16B7295A"/>
    <w:rsid w:val="16C9249F"/>
    <w:rsid w:val="16CB56F4"/>
    <w:rsid w:val="16F20125"/>
    <w:rsid w:val="17512E27"/>
    <w:rsid w:val="178C7602"/>
    <w:rsid w:val="17926057"/>
    <w:rsid w:val="17C43569"/>
    <w:rsid w:val="18172C34"/>
    <w:rsid w:val="18185598"/>
    <w:rsid w:val="184451C8"/>
    <w:rsid w:val="184C58D3"/>
    <w:rsid w:val="18601F88"/>
    <w:rsid w:val="189A68D7"/>
    <w:rsid w:val="18C97D82"/>
    <w:rsid w:val="18F37C5C"/>
    <w:rsid w:val="190D2A36"/>
    <w:rsid w:val="191C5EFD"/>
    <w:rsid w:val="19295D46"/>
    <w:rsid w:val="19311F7B"/>
    <w:rsid w:val="195041F3"/>
    <w:rsid w:val="198978FC"/>
    <w:rsid w:val="19BE5EE1"/>
    <w:rsid w:val="19D115FD"/>
    <w:rsid w:val="19F84096"/>
    <w:rsid w:val="1A477CEF"/>
    <w:rsid w:val="1AB954C2"/>
    <w:rsid w:val="1AC828CA"/>
    <w:rsid w:val="1AD875D3"/>
    <w:rsid w:val="1AE20BCB"/>
    <w:rsid w:val="1AE76B90"/>
    <w:rsid w:val="1B8B535C"/>
    <w:rsid w:val="1BCB0252"/>
    <w:rsid w:val="1C0D34A1"/>
    <w:rsid w:val="1C3C340C"/>
    <w:rsid w:val="1C3E597F"/>
    <w:rsid w:val="1C814F53"/>
    <w:rsid w:val="1C843709"/>
    <w:rsid w:val="1C911CFB"/>
    <w:rsid w:val="1C940833"/>
    <w:rsid w:val="1C9814DF"/>
    <w:rsid w:val="1D01167F"/>
    <w:rsid w:val="1D142070"/>
    <w:rsid w:val="1D4A6348"/>
    <w:rsid w:val="1D5C4ECD"/>
    <w:rsid w:val="1D63527C"/>
    <w:rsid w:val="1D6A3946"/>
    <w:rsid w:val="1D6E4655"/>
    <w:rsid w:val="1D920ECB"/>
    <w:rsid w:val="1DC97495"/>
    <w:rsid w:val="1DD259C3"/>
    <w:rsid w:val="1DDD0826"/>
    <w:rsid w:val="1E654A1D"/>
    <w:rsid w:val="1E6A19B1"/>
    <w:rsid w:val="1E7F799F"/>
    <w:rsid w:val="1EAF2CA7"/>
    <w:rsid w:val="1ECF46BC"/>
    <w:rsid w:val="1EF00660"/>
    <w:rsid w:val="1F21633C"/>
    <w:rsid w:val="1F5F0F45"/>
    <w:rsid w:val="1F695568"/>
    <w:rsid w:val="1F6E1866"/>
    <w:rsid w:val="1F977015"/>
    <w:rsid w:val="1FBB4EAA"/>
    <w:rsid w:val="1FED4B35"/>
    <w:rsid w:val="1FEF3F3B"/>
    <w:rsid w:val="201102FC"/>
    <w:rsid w:val="2050381E"/>
    <w:rsid w:val="20525371"/>
    <w:rsid w:val="20621E25"/>
    <w:rsid w:val="20802E60"/>
    <w:rsid w:val="20A667BD"/>
    <w:rsid w:val="20CF0226"/>
    <w:rsid w:val="20D21255"/>
    <w:rsid w:val="20EE3995"/>
    <w:rsid w:val="21104680"/>
    <w:rsid w:val="211047A9"/>
    <w:rsid w:val="21FC7B81"/>
    <w:rsid w:val="22136E98"/>
    <w:rsid w:val="223062BE"/>
    <w:rsid w:val="224234C8"/>
    <w:rsid w:val="22493B10"/>
    <w:rsid w:val="226B53D9"/>
    <w:rsid w:val="227812F9"/>
    <w:rsid w:val="22BF16FE"/>
    <w:rsid w:val="23040770"/>
    <w:rsid w:val="230B56A1"/>
    <w:rsid w:val="231959D5"/>
    <w:rsid w:val="23311D82"/>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81A47"/>
    <w:rsid w:val="255D204D"/>
    <w:rsid w:val="2595460B"/>
    <w:rsid w:val="25B53007"/>
    <w:rsid w:val="25E6035A"/>
    <w:rsid w:val="26035BEC"/>
    <w:rsid w:val="26043654"/>
    <w:rsid w:val="26091EBB"/>
    <w:rsid w:val="262B40F9"/>
    <w:rsid w:val="26547AE8"/>
    <w:rsid w:val="26793406"/>
    <w:rsid w:val="269A2C67"/>
    <w:rsid w:val="26E525E4"/>
    <w:rsid w:val="26E60A65"/>
    <w:rsid w:val="272241E1"/>
    <w:rsid w:val="2724134C"/>
    <w:rsid w:val="273E0805"/>
    <w:rsid w:val="274507F1"/>
    <w:rsid w:val="27C450A3"/>
    <w:rsid w:val="27C918D2"/>
    <w:rsid w:val="280949D4"/>
    <w:rsid w:val="284D099E"/>
    <w:rsid w:val="28E54898"/>
    <w:rsid w:val="28ED54B0"/>
    <w:rsid w:val="293209AC"/>
    <w:rsid w:val="2933115D"/>
    <w:rsid w:val="293930E6"/>
    <w:rsid w:val="293C2243"/>
    <w:rsid w:val="29532E82"/>
    <w:rsid w:val="29735566"/>
    <w:rsid w:val="298F1864"/>
    <w:rsid w:val="29A212E5"/>
    <w:rsid w:val="29D947EB"/>
    <w:rsid w:val="29E15790"/>
    <w:rsid w:val="29E250EE"/>
    <w:rsid w:val="2A2E0E20"/>
    <w:rsid w:val="2A3A704E"/>
    <w:rsid w:val="2A452B3D"/>
    <w:rsid w:val="2A7654F9"/>
    <w:rsid w:val="2A7B2580"/>
    <w:rsid w:val="2A9F1A9B"/>
    <w:rsid w:val="2AA23BEC"/>
    <w:rsid w:val="2AAD7231"/>
    <w:rsid w:val="2AF451E9"/>
    <w:rsid w:val="2AFA337A"/>
    <w:rsid w:val="2B1C3428"/>
    <w:rsid w:val="2B2B1C33"/>
    <w:rsid w:val="2B2B446B"/>
    <w:rsid w:val="2B3015E4"/>
    <w:rsid w:val="2B4C515D"/>
    <w:rsid w:val="2B4F3D3D"/>
    <w:rsid w:val="2B6676AF"/>
    <w:rsid w:val="2B8175A1"/>
    <w:rsid w:val="2BD8271D"/>
    <w:rsid w:val="2BFF5D0E"/>
    <w:rsid w:val="2C45590B"/>
    <w:rsid w:val="2C665C52"/>
    <w:rsid w:val="2C7F3A5D"/>
    <w:rsid w:val="2CDC7E42"/>
    <w:rsid w:val="2CF652E7"/>
    <w:rsid w:val="2D1153A4"/>
    <w:rsid w:val="2D543E41"/>
    <w:rsid w:val="2D614DC2"/>
    <w:rsid w:val="2DA22BE2"/>
    <w:rsid w:val="2E2758AF"/>
    <w:rsid w:val="2E3F744B"/>
    <w:rsid w:val="2E5C592E"/>
    <w:rsid w:val="2E7942E2"/>
    <w:rsid w:val="2EC62151"/>
    <w:rsid w:val="2F0F2FF0"/>
    <w:rsid w:val="2F0F3ED9"/>
    <w:rsid w:val="2F4F0533"/>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E31B4F"/>
    <w:rsid w:val="32F73AE0"/>
    <w:rsid w:val="334A2C5B"/>
    <w:rsid w:val="3365747E"/>
    <w:rsid w:val="33A350EF"/>
    <w:rsid w:val="33F97333"/>
    <w:rsid w:val="341C663B"/>
    <w:rsid w:val="34381FFF"/>
    <w:rsid w:val="343D5485"/>
    <w:rsid w:val="34777905"/>
    <w:rsid w:val="34AB3225"/>
    <w:rsid w:val="34E75F40"/>
    <w:rsid w:val="34EF4ACA"/>
    <w:rsid w:val="35754E5E"/>
    <w:rsid w:val="357E28FB"/>
    <w:rsid w:val="35A66274"/>
    <w:rsid w:val="35AF2F94"/>
    <w:rsid w:val="35EB4CF7"/>
    <w:rsid w:val="35F425D5"/>
    <w:rsid w:val="35FF42F7"/>
    <w:rsid w:val="36247163"/>
    <w:rsid w:val="36265640"/>
    <w:rsid w:val="3632615B"/>
    <w:rsid w:val="36456171"/>
    <w:rsid w:val="36553987"/>
    <w:rsid w:val="3691584D"/>
    <w:rsid w:val="36E466D7"/>
    <w:rsid w:val="371840E5"/>
    <w:rsid w:val="37551903"/>
    <w:rsid w:val="37933DBC"/>
    <w:rsid w:val="37A25A49"/>
    <w:rsid w:val="37C41E89"/>
    <w:rsid w:val="37E60F8F"/>
    <w:rsid w:val="380C4385"/>
    <w:rsid w:val="38981BA0"/>
    <w:rsid w:val="38D9238C"/>
    <w:rsid w:val="39661F6A"/>
    <w:rsid w:val="39AC1200"/>
    <w:rsid w:val="39DB35B8"/>
    <w:rsid w:val="3A043B52"/>
    <w:rsid w:val="3A133610"/>
    <w:rsid w:val="3A390675"/>
    <w:rsid w:val="3A651F91"/>
    <w:rsid w:val="3A81387B"/>
    <w:rsid w:val="3A937FC1"/>
    <w:rsid w:val="3AA8016E"/>
    <w:rsid w:val="3AB86CFD"/>
    <w:rsid w:val="3ABB7B6E"/>
    <w:rsid w:val="3ABF58FB"/>
    <w:rsid w:val="3ADC0C19"/>
    <w:rsid w:val="3B5932CD"/>
    <w:rsid w:val="3B94546D"/>
    <w:rsid w:val="3B9868BA"/>
    <w:rsid w:val="3BB63E9D"/>
    <w:rsid w:val="3BC30B8A"/>
    <w:rsid w:val="3BDB3237"/>
    <w:rsid w:val="3C047D4B"/>
    <w:rsid w:val="3C355C3F"/>
    <w:rsid w:val="3C5677C7"/>
    <w:rsid w:val="3C631E39"/>
    <w:rsid w:val="3C6F4939"/>
    <w:rsid w:val="3C705704"/>
    <w:rsid w:val="3C9219F0"/>
    <w:rsid w:val="3C997B6E"/>
    <w:rsid w:val="3DB14219"/>
    <w:rsid w:val="3E1B2D35"/>
    <w:rsid w:val="3E1F0EB2"/>
    <w:rsid w:val="3E3A43A6"/>
    <w:rsid w:val="3E6C0A8A"/>
    <w:rsid w:val="3E9632B8"/>
    <w:rsid w:val="3E9F68B5"/>
    <w:rsid w:val="3EA21DD9"/>
    <w:rsid w:val="3EB346E9"/>
    <w:rsid w:val="3ECE4E0A"/>
    <w:rsid w:val="3EEC3266"/>
    <w:rsid w:val="3F177962"/>
    <w:rsid w:val="3F183797"/>
    <w:rsid w:val="3F491508"/>
    <w:rsid w:val="3F5D7FCB"/>
    <w:rsid w:val="3F5E6491"/>
    <w:rsid w:val="3F9900FB"/>
    <w:rsid w:val="3F9B2115"/>
    <w:rsid w:val="3FEA6AA5"/>
    <w:rsid w:val="40522DD7"/>
    <w:rsid w:val="4094290E"/>
    <w:rsid w:val="40BA5A86"/>
    <w:rsid w:val="41124712"/>
    <w:rsid w:val="414D2866"/>
    <w:rsid w:val="415A3096"/>
    <w:rsid w:val="417F7AFD"/>
    <w:rsid w:val="418A3533"/>
    <w:rsid w:val="41BE677C"/>
    <w:rsid w:val="41F55CA8"/>
    <w:rsid w:val="42276C78"/>
    <w:rsid w:val="423A4B49"/>
    <w:rsid w:val="428C51B1"/>
    <w:rsid w:val="432953C8"/>
    <w:rsid w:val="434B609F"/>
    <w:rsid w:val="434E405C"/>
    <w:rsid w:val="436E5E0A"/>
    <w:rsid w:val="437322DC"/>
    <w:rsid w:val="43763861"/>
    <w:rsid w:val="43976639"/>
    <w:rsid w:val="439D28D4"/>
    <w:rsid w:val="43A246D5"/>
    <w:rsid w:val="43C27A16"/>
    <w:rsid w:val="442B1667"/>
    <w:rsid w:val="446D5132"/>
    <w:rsid w:val="44711592"/>
    <w:rsid w:val="448955E3"/>
    <w:rsid w:val="44AA53F4"/>
    <w:rsid w:val="44B86C03"/>
    <w:rsid w:val="44DB13AA"/>
    <w:rsid w:val="4501605C"/>
    <w:rsid w:val="451145BC"/>
    <w:rsid w:val="453470DF"/>
    <w:rsid w:val="455333C3"/>
    <w:rsid w:val="45540B2A"/>
    <w:rsid w:val="459347AF"/>
    <w:rsid w:val="459E3F07"/>
    <w:rsid w:val="45C304E1"/>
    <w:rsid w:val="462763C6"/>
    <w:rsid w:val="463A35DA"/>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87C34B9"/>
    <w:rsid w:val="488D5582"/>
    <w:rsid w:val="48956F60"/>
    <w:rsid w:val="49082A49"/>
    <w:rsid w:val="49272D7C"/>
    <w:rsid w:val="494657B0"/>
    <w:rsid w:val="49B43A97"/>
    <w:rsid w:val="49DD655A"/>
    <w:rsid w:val="4A152D6C"/>
    <w:rsid w:val="4A155F64"/>
    <w:rsid w:val="4A307C3D"/>
    <w:rsid w:val="4A4A441F"/>
    <w:rsid w:val="4A561635"/>
    <w:rsid w:val="4A685300"/>
    <w:rsid w:val="4A855391"/>
    <w:rsid w:val="4A915CC1"/>
    <w:rsid w:val="4AA61B68"/>
    <w:rsid w:val="4AF06DC5"/>
    <w:rsid w:val="4B0A6344"/>
    <w:rsid w:val="4B1A6ED1"/>
    <w:rsid w:val="4B1C60E9"/>
    <w:rsid w:val="4B7877F7"/>
    <w:rsid w:val="4BBA2B01"/>
    <w:rsid w:val="4BD17025"/>
    <w:rsid w:val="4BF800DC"/>
    <w:rsid w:val="4C0D17F8"/>
    <w:rsid w:val="4C590C5D"/>
    <w:rsid w:val="4C5D1D5A"/>
    <w:rsid w:val="4D0E16F1"/>
    <w:rsid w:val="4D3F1D0A"/>
    <w:rsid w:val="4D562539"/>
    <w:rsid w:val="4D644AE4"/>
    <w:rsid w:val="4D6B732C"/>
    <w:rsid w:val="4D9B2A2A"/>
    <w:rsid w:val="4DBE7DFA"/>
    <w:rsid w:val="4E5E5A05"/>
    <w:rsid w:val="4E805443"/>
    <w:rsid w:val="4E835A83"/>
    <w:rsid w:val="4E87023A"/>
    <w:rsid w:val="4EC740AC"/>
    <w:rsid w:val="4EC93248"/>
    <w:rsid w:val="4ECB500C"/>
    <w:rsid w:val="4EDF069F"/>
    <w:rsid w:val="4EFE5BE2"/>
    <w:rsid w:val="4F05236E"/>
    <w:rsid w:val="4F0B787A"/>
    <w:rsid w:val="4F1203F1"/>
    <w:rsid w:val="4F187DE9"/>
    <w:rsid w:val="4F210F21"/>
    <w:rsid w:val="4F3718E3"/>
    <w:rsid w:val="4F7B269C"/>
    <w:rsid w:val="4FDA0DAB"/>
    <w:rsid w:val="4FEC3BFA"/>
    <w:rsid w:val="50327EDD"/>
    <w:rsid w:val="507239EE"/>
    <w:rsid w:val="50795632"/>
    <w:rsid w:val="50A55090"/>
    <w:rsid w:val="50AD2A54"/>
    <w:rsid w:val="50BA7E57"/>
    <w:rsid w:val="50D81BF7"/>
    <w:rsid w:val="50E9335E"/>
    <w:rsid w:val="51013988"/>
    <w:rsid w:val="51190415"/>
    <w:rsid w:val="513738A4"/>
    <w:rsid w:val="5154538B"/>
    <w:rsid w:val="51902C24"/>
    <w:rsid w:val="519C7C5B"/>
    <w:rsid w:val="51D42DB3"/>
    <w:rsid w:val="51D97E14"/>
    <w:rsid w:val="51E95069"/>
    <w:rsid w:val="51F73AE5"/>
    <w:rsid w:val="51F85346"/>
    <w:rsid w:val="52264409"/>
    <w:rsid w:val="52815EB4"/>
    <w:rsid w:val="52BC519A"/>
    <w:rsid w:val="52BF4740"/>
    <w:rsid w:val="52C719B0"/>
    <w:rsid w:val="52EE5E34"/>
    <w:rsid w:val="534B63AE"/>
    <w:rsid w:val="53860027"/>
    <w:rsid w:val="53E4448B"/>
    <w:rsid w:val="53FF46BC"/>
    <w:rsid w:val="54A83322"/>
    <w:rsid w:val="54A9021D"/>
    <w:rsid w:val="54C066C6"/>
    <w:rsid w:val="54C80C1B"/>
    <w:rsid w:val="54E12F8D"/>
    <w:rsid w:val="54E7165D"/>
    <w:rsid w:val="55066D76"/>
    <w:rsid w:val="55255524"/>
    <w:rsid w:val="552D710B"/>
    <w:rsid w:val="556A04AF"/>
    <w:rsid w:val="557766E3"/>
    <w:rsid w:val="557B0739"/>
    <w:rsid w:val="55832932"/>
    <w:rsid w:val="558E66C9"/>
    <w:rsid w:val="55A5332F"/>
    <w:rsid w:val="55CC5ACC"/>
    <w:rsid w:val="55E36449"/>
    <w:rsid w:val="55F05BDD"/>
    <w:rsid w:val="5630006B"/>
    <w:rsid w:val="5659446B"/>
    <w:rsid w:val="56723984"/>
    <w:rsid w:val="569D7FEE"/>
    <w:rsid w:val="56D5788D"/>
    <w:rsid w:val="56DA10D5"/>
    <w:rsid w:val="57063CE5"/>
    <w:rsid w:val="57193C7A"/>
    <w:rsid w:val="57A01557"/>
    <w:rsid w:val="581731F5"/>
    <w:rsid w:val="5818649C"/>
    <w:rsid w:val="583C76E7"/>
    <w:rsid w:val="5875284A"/>
    <w:rsid w:val="587C6933"/>
    <w:rsid w:val="58B24F2D"/>
    <w:rsid w:val="58B6757E"/>
    <w:rsid w:val="59427DB3"/>
    <w:rsid w:val="597E6AEA"/>
    <w:rsid w:val="59DA4DF8"/>
    <w:rsid w:val="5A1C64D9"/>
    <w:rsid w:val="5A7C0CEB"/>
    <w:rsid w:val="5A8848BE"/>
    <w:rsid w:val="5ABB33A6"/>
    <w:rsid w:val="5AF4242B"/>
    <w:rsid w:val="5AF77D07"/>
    <w:rsid w:val="5BA65572"/>
    <w:rsid w:val="5BCB1B7A"/>
    <w:rsid w:val="5C080B93"/>
    <w:rsid w:val="5C0E2712"/>
    <w:rsid w:val="5C1D29FC"/>
    <w:rsid w:val="5C395E90"/>
    <w:rsid w:val="5C876A5B"/>
    <w:rsid w:val="5CAE640D"/>
    <w:rsid w:val="5CB62421"/>
    <w:rsid w:val="5CF345FA"/>
    <w:rsid w:val="5CF76710"/>
    <w:rsid w:val="5CF8682E"/>
    <w:rsid w:val="5D100813"/>
    <w:rsid w:val="5D214AD4"/>
    <w:rsid w:val="5D2E6143"/>
    <w:rsid w:val="5D4E5810"/>
    <w:rsid w:val="5D5602F4"/>
    <w:rsid w:val="5D6B0ADC"/>
    <w:rsid w:val="5D800C35"/>
    <w:rsid w:val="5DAB684C"/>
    <w:rsid w:val="5DDC3049"/>
    <w:rsid w:val="5DE3352B"/>
    <w:rsid w:val="5E2454A6"/>
    <w:rsid w:val="5E424FF2"/>
    <w:rsid w:val="5E463BD8"/>
    <w:rsid w:val="5E58304E"/>
    <w:rsid w:val="5E8C73C5"/>
    <w:rsid w:val="5EF26512"/>
    <w:rsid w:val="5F333DDF"/>
    <w:rsid w:val="5F5E0E1E"/>
    <w:rsid w:val="5F653280"/>
    <w:rsid w:val="6002360B"/>
    <w:rsid w:val="60122100"/>
    <w:rsid w:val="602C4D9A"/>
    <w:rsid w:val="60896470"/>
    <w:rsid w:val="60BF4EDB"/>
    <w:rsid w:val="61667655"/>
    <w:rsid w:val="618A71D9"/>
    <w:rsid w:val="61F5057D"/>
    <w:rsid w:val="61FE60F6"/>
    <w:rsid w:val="620D493E"/>
    <w:rsid w:val="620E31A7"/>
    <w:rsid w:val="621D326F"/>
    <w:rsid w:val="62227941"/>
    <w:rsid w:val="622E2FB0"/>
    <w:rsid w:val="627243D7"/>
    <w:rsid w:val="6281362B"/>
    <w:rsid w:val="62BB7314"/>
    <w:rsid w:val="62D073C1"/>
    <w:rsid w:val="62E366AF"/>
    <w:rsid w:val="63646BCD"/>
    <w:rsid w:val="63795E8C"/>
    <w:rsid w:val="637E0365"/>
    <w:rsid w:val="638A0782"/>
    <w:rsid w:val="63F818AF"/>
    <w:rsid w:val="64097F81"/>
    <w:rsid w:val="642928A3"/>
    <w:rsid w:val="643F5712"/>
    <w:rsid w:val="644123A1"/>
    <w:rsid w:val="64474946"/>
    <w:rsid w:val="648864C8"/>
    <w:rsid w:val="64AC0F65"/>
    <w:rsid w:val="64AC4D21"/>
    <w:rsid w:val="64DE6188"/>
    <w:rsid w:val="64EA3740"/>
    <w:rsid w:val="65237F12"/>
    <w:rsid w:val="652D1B4D"/>
    <w:rsid w:val="6563017D"/>
    <w:rsid w:val="65A93B6B"/>
    <w:rsid w:val="65D843CF"/>
    <w:rsid w:val="65F77FAC"/>
    <w:rsid w:val="65FD27F5"/>
    <w:rsid w:val="66A0687F"/>
    <w:rsid w:val="66C24048"/>
    <w:rsid w:val="67107780"/>
    <w:rsid w:val="67205059"/>
    <w:rsid w:val="674F1686"/>
    <w:rsid w:val="675871CF"/>
    <w:rsid w:val="67A86DEF"/>
    <w:rsid w:val="67B93D11"/>
    <w:rsid w:val="67BF3F06"/>
    <w:rsid w:val="67C77E13"/>
    <w:rsid w:val="67D46DA3"/>
    <w:rsid w:val="67D7611B"/>
    <w:rsid w:val="67DF2B40"/>
    <w:rsid w:val="67E42483"/>
    <w:rsid w:val="67E44C51"/>
    <w:rsid w:val="683A60BE"/>
    <w:rsid w:val="687F52E8"/>
    <w:rsid w:val="68822D00"/>
    <w:rsid w:val="689E6E93"/>
    <w:rsid w:val="68B25273"/>
    <w:rsid w:val="68C04240"/>
    <w:rsid w:val="68FA3F01"/>
    <w:rsid w:val="693442D1"/>
    <w:rsid w:val="695A7DFF"/>
    <w:rsid w:val="69E71846"/>
    <w:rsid w:val="6A010AF2"/>
    <w:rsid w:val="6A311016"/>
    <w:rsid w:val="6AB662D5"/>
    <w:rsid w:val="6AC87B09"/>
    <w:rsid w:val="6AD771B5"/>
    <w:rsid w:val="6B080012"/>
    <w:rsid w:val="6B1E5381"/>
    <w:rsid w:val="6B6A57BF"/>
    <w:rsid w:val="6B9078C4"/>
    <w:rsid w:val="6BAB28CC"/>
    <w:rsid w:val="6BAB74B5"/>
    <w:rsid w:val="6BC327F3"/>
    <w:rsid w:val="6BD50DB2"/>
    <w:rsid w:val="6C3124B6"/>
    <w:rsid w:val="6CFB6ECA"/>
    <w:rsid w:val="6CFC400F"/>
    <w:rsid w:val="6D313AF2"/>
    <w:rsid w:val="6D680F11"/>
    <w:rsid w:val="6D9B6FED"/>
    <w:rsid w:val="6DAB31AB"/>
    <w:rsid w:val="6DD17321"/>
    <w:rsid w:val="6DD55516"/>
    <w:rsid w:val="6E810D7E"/>
    <w:rsid w:val="6E981498"/>
    <w:rsid w:val="6EAF1B6A"/>
    <w:rsid w:val="6EDD44D5"/>
    <w:rsid w:val="6EE53D65"/>
    <w:rsid w:val="6F0462AF"/>
    <w:rsid w:val="6F5B536E"/>
    <w:rsid w:val="6F6C5A34"/>
    <w:rsid w:val="6F862021"/>
    <w:rsid w:val="6FDB67F5"/>
    <w:rsid w:val="6FEB7F4E"/>
    <w:rsid w:val="700E320B"/>
    <w:rsid w:val="701B7A5A"/>
    <w:rsid w:val="70710D73"/>
    <w:rsid w:val="7075449C"/>
    <w:rsid w:val="7093328D"/>
    <w:rsid w:val="709E7B70"/>
    <w:rsid w:val="70A81354"/>
    <w:rsid w:val="70B94757"/>
    <w:rsid w:val="70CF457E"/>
    <w:rsid w:val="70D97452"/>
    <w:rsid w:val="71493E4B"/>
    <w:rsid w:val="715D560E"/>
    <w:rsid w:val="71A5767C"/>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4240E"/>
    <w:rsid w:val="756A2C5F"/>
    <w:rsid w:val="7597752C"/>
    <w:rsid w:val="75A603BA"/>
    <w:rsid w:val="75EB1E45"/>
    <w:rsid w:val="761722E7"/>
    <w:rsid w:val="762557EB"/>
    <w:rsid w:val="762F4FFB"/>
    <w:rsid w:val="765D4A66"/>
    <w:rsid w:val="7666128B"/>
    <w:rsid w:val="766A38A7"/>
    <w:rsid w:val="766B234E"/>
    <w:rsid w:val="76784A7A"/>
    <w:rsid w:val="76A30D0B"/>
    <w:rsid w:val="76AE4C7D"/>
    <w:rsid w:val="76BE27F8"/>
    <w:rsid w:val="76C020B2"/>
    <w:rsid w:val="76FE5C18"/>
    <w:rsid w:val="7703408C"/>
    <w:rsid w:val="77090983"/>
    <w:rsid w:val="7715289A"/>
    <w:rsid w:val="77397399"/>
    <w:rsid w:val="77426719"/>
    <w:rsid w:val="775341E3"/>
    <w:rsid w:val="775B20A7"/>
    <w:rsid w:val="7773538C"/>
    <w:rsid w:val="7789074F"/>
    <w:rsid w:val="77AB5374"/>
    <w:rsid w:val="77B72B1A"/>
    <w:rsid w:val="77CE4DB6"/>
    <w:rsid w:val="77D005EF"/>
    <w:rsid w:val="780A1DB8"/>
    <w:rsid w:val="780B47A1"/>
    <w:rsid w:val="783953F6"/>
    <w:rsid w:val="78565A17"/>
    <w:rsid w:val="78855B94"/>
    <w:rsid w:val="788C2A25"/>
    <w:rsid w:val="78F146F6"/>
    <w:rsid w:val="793908D9"/>
    <w:rsid w:val="793C1D1A"/>
    <w:rsid w:val="79407C6C"/>
    <w:rsid w:val="797A57B3"/>
    <w:rsid w:val="79904108"/>
    <w:rsid w:val="79B96D27"/>
    <w:rsid w:val="79C3672D"/>
    <w:rsid w:val="79DD780C"/>
    <w:rsid w:val="79F345E9"/>
    <w:rsid w:val="79F56A7E"/>
    <w:rsid w:val="7A2B4777"/>
    <w:rsid w:val="7A331A23"/>
    <w:rsid w:val="7A356A73"/>
    <w:rsid w:val="7A44685A"/>
    <w:rsid w:val="7A4E22EF"/>
    <w:rsid w:val="7A84014F"/>
    <w:rsid w:val="7A962995"/>
    <w:rsid w:val="7AD91DD2"/>
    <w:rsid w:val="7ADD7AFB"/>
    <w:rsid w:val="7ADF56A9"/>
    <w:rsid w:val="7B3967A5"/>
    <w:rsid w:val="7B3F2806"/>
    <w:rsid w:val="7B8D1DF0"/>
    <w:rsid w:val="7B930120"/>
    <w:rsid w:val="7BD50CAC"/>
    <w:rsid w:val="7C750E75"/>
    <w:rsid w:val="7CA41621"/>
    <w:rsid w:val="7CD64B89"/>
    <w:rsid w:val="7CFD1F85"/>
    <w:rsid w:val="7D1136F7"/>
    <w:rsid w:val="7D851B58"/>
    <w:rsid w:val="7DC3559B"/>
    <w:rsid w:val="7DC82AB2"/>
    <w:rsid w:val="7DCD0FCE"/>
    <w:rsid w:val="7E2010C6"/>
    <w:rsid w:val="7E8C467E"/>
    <w:rsid w:val="7E963C8A"/>
    <w:rsid w:val="7EC93871"/>
    <w:rsid w:val="7F097EC6"/>
    <w:rsid w:val="7F20038B"/>
    <w:rsid w:val="7F2C2FB4"/>
    <w:rsid w:val="7F4935EE"/>
    <w:rsid w:val="7F551A8E"/>
    <w:rsid w:val="7F67411D"/>
    <w:rsid w:val="7F6F60AC"/>
    <w:rsid w:val="7FBE2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Document Map"/>
    <w:basedOn w:val="1"/>
    <w:link w:val="20"/>
    <w:qFormat/>
    <w:uiPriority w:val="0"/>
    <w:rPr>
      <w:sz w:val="18"/>
      <w:szCs w:val="18"/>
    </w:rPr>
  </w:style>
  <w:style w:type="paragraph" w:styleId="5">
    <w:name w:val="annotation text"/>
    <w:basedOn w:val="1"/>
    <w:link w:val="24"/>
    <w:unhideWhenUsed/>
    <w:qFormat/>
    <w:uiPriority w:val="0"/>
    <w:pPr>
      <w:jc w:val="left"/>
    </w:pPr>
  </w:style>
  <w:style w:type="paragraph" w:styleId="6">
    <w:name w:val="Body Text Indent"/>
    <w:basedOn w:val="1"/>
    <w:link w:val="27"/>
    <w:qFormat/>
    <w:uiPriority w:val="0"/>
    <w:pPr>
      <w:spacing w:line="200" w:lineRule="atLeast"/>
      <w:ind w:firstLine="301"/>
    </w:pPr>
    <w:rPr>
      <w:rFonts w:hAnsi="Courier New" w:cs="Times New Roman"/>
      <w:spacing w:val="-4"/>
      <w:sz w:val="18"/>
      <w:szCs w:val="20"/>
    </w:rPr>
  </w:style>
  <w:style w:type="paragraph" w:styleId="7">
    <w:name w:val="Plain Text"/>
    <w:basedOn w:val="1"/>
    <w:link w:val="23"/>
    <w:qFormat/>
    <w:uiPriority w:val="0"/>
    <w:pPr>
      <w:spacing w:beforeLines="50" w:afterLines="50" w:line="400" w:lineRule="atLeast"/>
    </w:pPr>
    <w:rPr>
      <w:rFonts w:hAnsi="Courier New" w:cs="Times New Roman"/>
    </w:rPr>
  </w:style>
  <w:style w:type="paragraph" w:styleId="8">
    <w:name w:val="Balloon Text"/>
    <w:basedOn w:val="1"/>
    <w:link w:val="18"/>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annotation subject"/>
    <w:basedOn w:val="5"/>
    <w:next w:val="5"/>
    <w:link w:val="25"/>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styleId="17">
    <w:name w:val="annotation reference"/>
    <w:basedOn w:val="15"/>
    <w:unhideWhenUsed/>
    <w:qFormat/>
    <w:uiPriority w:val="0"/>
    <w:rPr>
      <w:sz w:val="21"/>
      <w:szCs w:val="21"/>
    </w:rPr>
  </w:style>
  <w:style w:type="character" w:customStyle="1" w:styleId="18">
    <w:name w:val="批注框文本 字符"/>
    <w:basedOn w:val="15"/>
    <w:link w:val="8"/>
    <w:qFormat/>
    <w:uiPriority w:val="0"/>
    <w:rPr>
      <w:rFonts w:ascii="宋体" w:hAnsi="宋体" w:cs="宋体"/>
      <w:kern w:val="2"/>
      <w:sz w:val="18"/>
      <w:szCs w:val="18"/>
    </w:rPr>
  </w:style>
  <w:style w:type="character" w:customStyle="1" w:styleId="19">
    <w:name w:val="页脚 字符"/>
    <w:basedOn w:val="15"/>
    <w:link w:val="9"/>
    <w:qFormat/>
    <w:uiPriority w:val="99"/>
    <w:rPr>
      <w:rFonts w:ascii="宋体" w:hAnsi="宋体" w:cs="宋体"/>
      <w:kern w:val="2"/>
      <w:sz w:val="18"/>
      <w:szCs w:val="24"/>
    </w:rPr>
  </w:style>
  <w:style w:type="character" w:customStyle="1" w:styleId="20">
    <w:name w:val="文档结构图 字符"/>
    <w:basedOn w:val="15"/>
    <w:link w:val="4"/>
    <w:qFormat/>
    <w:uiPriority w:val="0"/>
    <w:rPr>
      <w:rFonts w:ascii="宋体" w:hAnsi="宋体" w:cs="宋体"/>
      <w:kern w:val="2"/>
      <w:sz w:val="18"/>
      <w:szCs w:val="18"/>
    </w:rPr>
  </w:style>
  <w:style w:type="paragraph" w:customStyle="1" w:styleId="21">
    <w:name w:val="列出段落1"/>
    <w:basedOn w:val="1"/>
    <w:qFormat/>
    <w:uiPriority w:val="34"/>
    <w:pPr>
      <w:ind w:firstLine="420" w:firstLineChars="200"/>
    </w:pPr>
    <w:rPr>
      <w:rFonts w:asciiTheme="minorHAnsi" w:hAnsiTheme="minorHAnsi" w:eastAsiaTheme="minorEastAsia" w:cstheme="minorBidi"/>
      <w:sz w:val="21"/>
      <w:szCs w:val="22"/>
    </w:rPr>
  </w:style>
  <w:style w:type="character" w:customStyle="1" w:styleId="22">
    <w:name w:val="纯文本 字符"/>
    <w:basedOn w:val="15"/>
    <w:semiHidden/>
    <w:qFormat/>
    <w:uiPriority w:val="0"/>
    <w:rPr>
      <w:rFonts w:hAnsi="Courier New" w:cs="Courier New" w:asciiTheme="minorEastAsia" w:eastAsiaTheme="minorEastAsia"/>
      <w:kern w:val="2"/>
      <w:sz w:val="24"/>
      <w:szCs w:val="24"/>
    </w:rPr>
  </w:style>
  <w:style w:type="character" w:customStyle="1" w:styleId="23">
    <w:name w:val="纯文本 字符1"/>
    <w:link w:val="7"/>
    <w:qFormat/>
    <w:uiPriority w:val="0"/>
    <w:rPr>
      <w:rFonts w:ascii="宋体" w:hAnsi="Courier New"/>
      <w:kern w:val="2"/>
      <w:sz w:val="24"/>
      <w:szCs w:val="24"/>
    </w:rPr>
  </w:style>
  <w:style w:type="character" w:customStyle="1" w:styleId="24">
    <w:name w:val="批注文字 字符"/>
    <w:basedOn w:val="15"/>
    <w:link w:val="5"/>
    <w:semiHidden/>
    <w:qFormat/>
    <w:uiPriority w:val="0"/>
    <w:rPr>
      <w:rFonts w:ascii="宋体" w:hAnsi="宋体" w:cs="宋体"/>
      <w:kern w:val="2"/>
      <w:sz w:val="24"/>
      <w:szCs w:val="24"/>
    </w:rPr>
  </w:style>
  <w:style w:type="character" w:customStyle="1" w:styleId="25">
    <w:name w:val="批注主题 字符"/>
    <w:basedOn w:val="24"/>
    <w:link w:val="12"/>
    <w:semiHidden/>
    <w:qFormat/>
    <w:uiPriority w:val="0"/>
    <w:rPr>
      <w:rFonts w:ascii="宋体" w:hAnsi="宋体" w:cs="宋体"/>
      <w:b/>
      <w:bCs/>
      <w:kern w:val="2"/>
      <w:sz w:val="24"/>
      <w:szCs w:val="24"/>
    </w:rPr>
  </w:style>
  <w:style w:type="character" w:customStyle="1" w:styleId="26">
    <w:name w:val="正文文本缩进 字符"/>
    <w:basedOn w:val="15"/>
    <w:semiHidden/>
    <w:qFormat/>
    <w:uiPriority w:val="0"/>
    <w:rPr>
      <w:rFonts w:ascii="宋体" w:hAnsi="宋体" w:cs="宋体"/>
      <w:kern w:val="2"/>
      <w:sz w:val="24"/>
      <w:szCs w:val="24"/>
    </w:rPr>
  </w:style>
  <w:style w:type="character" w:customStyle="1" w:styleId="27">
    <w:name w:val="正文文本缩进 字符1"/>
    <w:link w:val="6"/>
    <w:qFormat/>
    <w:uiPriority w:val="0"/>
    <w:rPr>
      <w:rFonts w:ascii="宋体" w:hAnsi="Courier New"/>
      <w:spacing w:val="-4"/>
      <w:kern w:val="2"/>
      <w:sz w:val="18"/>
    </w:rPr>
  </w:style>
  <w:style w:type="table" w:customStyle="1" w:styleId="28">
    <w:name w:val="网格型1"/>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Revision"/>
    <w:hidden/>
    <w:semiHidden/>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3645</Words>
  <Characters>20779</Characters>
  <Lines>173</Lines>
  <Paragraphs>48</Paragraphs>
  <TotalTime>62</TotalTime>
  <ScaleCrop>false</ScaleCrop>
  <LinksUpToDate>false</LinksUpToDate>
  <CharactersWithSpaces>24376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2020-08-28T14:38:00Z</dcterms:created>
  <dc:creator>Administrator</dc:creator>
  <cp:lastModifiedBy>勇气果子</cp:lastModifiedBy>
  <cp:lastPrinted>2021-02-05T06:15:00Z</cp:lastPrinted>
  <dcterms:modified xsi:type="dcterms:W3CDTF">2021-02-23T07:28:40Z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