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52" w:rsidRDefault="005B4C52" w:rsidP="005B4C52">
      <w:pPr>
        <w:spacing w:line="288" w:lineRule="auto"/>
        <w:ind w:left="238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采购需求</w:t>
      </w:r>
    </w:p>
    <w:p w:rsidR="005B4C52" w:rsidRDefault="005B4C52" w:rsidP="005B4C52">
      <w:pPr>
        <w:spacing w:line="288" w:lineRule="auto"/>
        <w:ind w:left="272" w:hangingChars="113" w:hanging="2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</w:t>
      </w:r>
      <w:r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为落实政府采购政策需满足的要求：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701"/>
        <w:gridCol w:w="7117"/>
      </w:tblGrid>
      <w:tr w:rsidR="005B4C52" w:rsidTr="00975CD4">
        <w:trPr>
          <w:trHeight w:val="567"/>
        </w:trPr>
        <w:tc>
          <w:tcPr>
            <w:tcW w:w="680" w:type="dxa"/>
            <w:vAlign w:val="center"/>
          </w:tcPr>
          <w:p w:rsidR="005B4C52" w:rsidRDefault="005B4C52" w:rsidP="00975CD4">
            <w:pPr>
              <w:spacing w:line="288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5B4C52" w:rsidRDefault="005B4C52" w:rsidP="00975CD4">
            <w:pPr>
              <w:spacing w:line="288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政策名称</w:t>
            </w:r>
          </w:p>
        </w:tc>
        <w:tc>
          <w:tcPr>
            <w:tcW w:w="7117" w:type="dxa"/>
            <w:vAlign w:val="center"/>
          </w:tcPr>
          <w:p w:rsidR="005B4C52" w:rsidRDefault="005B4C52" w:rsidP="00975CD4">
            <w:pPr>
              <w:spacing w:line="288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内容</w:t>
            </w:r>
          </w:p>
        </w:tc>
      </w:tr>
      <w:tr w:rsidR="005B4C52" w:rsidTr="00975CD4">
        <w:trPr>
          <w:trHeight w:val="567"/>
        </w:trPr>
        <w:tc>
          <w:tcPr>
            <w:tcW w:w="680" w:type="dxa"/>
            <w:vAlign w:val="center"/>
          </w:tcPr>
          <w:p w:rsidR="005B4C52" w:rsidRDefault="005B4C52" w:rsidP="00975CD4">
            <w:pPr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5B4C52" w:rsidRDefault="005B4C52" w:rsidP="00975CD4">
            <w:pPr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政府采购促进中小企业发展</w:t>
            </w:r>
          </w:p>
        </w:tc>
        <w:tc>
          <w:tcPr>
            <w:tcW w:w="7117" w:type="dxa"/>
            <w:vAlign w:val="center"/>
          </w:tcPr>
          <w:p w:rsidR="005B4C52" w:rsidRDefault="005B4C52" w:rsidP="00975CD4">
            <w:pPr>
              <w:spacing w:line="288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提供</w:t>
            </w:r>
            <w:r>
              <w:rPr>
                <w:rFonts w:ascii="宋体" w:hAnsi="宋体"/>
                <w:sz w:val="21"/>
                <w:szCs w:val="21"/>
              </w:rPr>
              <w:t>材料</w:t>
            </w:r>
            <w:r>
              <w:rPr>
                <w:rFonts w:ascii="宋体" w:hAnsi="宋体" w:hint="eastAsia"/>
                <w:sz w:val="21"/>
                <w:szCs w:val="21"/>
              </w:rPr>
              <w:t>详见招标</w:t>
            </w:r>
            <w:r>
              <w:rPr>
                <w:rFonts w:ascii="宋体" w:hAnsi="宋体"/>
                <w:sz w:val="21"/>
                <w:szCs w:val="21"/>
              </w:rPr>
              <w:t>文件第六章</w:t>
            </w:r>
            <w:r>
              <w:rPr>
                <w:rFonts w:ascii="宋体" w:hAnsi="宋体" w:hint="eastAsia"/>
                <w:sz w:val="21"/>
                <w:szCs w:val="21"/>
              </w:rPr>
              <w:t>“报价</w:t>
            </w:r>
            <w:r>
              <w:rPr>
                <w:rFonts w:ascii="宋体" w:hAnsi="宋体"/>
                <w:sz w:val="21"/>
                <w:szCs w:val="21"/>
              </w:rPr>
              <w:t>文件</w:t>
            </w:r>
            <w:r>
              <w:rPr>
                <w:rFonts w:ascii="宋体" w:hAnsi="宋体" w:hint="eastAsia"/>
                <w:sz w:val="21"/>
                <w:szCs w:val="21"/>
              </w:rPr>
              <w:t>”</w:t>
            </w:r>
          </w:p>
        </w:tc>
      </w:tr>
      <w:tr w:rsidR="005B4C52" w:rsidTr="00975CD4">
        <w:trPr>
          <w:trHeight w:val="567"/>
        </w:trPr>
        <w:tc>
          <w:tcPr>
            <w:tcW w:w="680" w:type="dxa"/>
            <w:vAlign w:val="center"/>
          </w:tcPr>
          <w:p w:rsidR="005B4C52" w:rsidRDefault="005B4C52" w:rsidP="00975CD4">
            <w:pPr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5B4C52" w:rsidRDefault="005B4C52" w:rsidP="00975CD4">
            <w:pPr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政府采购支持监狱企业发展</w:t>
            </w:r>
          </w:p>
        </w:tc>
        <w:tc>
          <w:tcPr>
            <w:tcW w:w="7117" w:type="dxa"/>
            <w:vAlign w:val="center"/>
          </w:tcPr>
          <w:p w:rsidR="005B4C52" w:rsidRDefault="005B4C52" w:rsidP="00975CD4">
            <w:pPr>
              <w:spacing w:line="288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提供</w:t>
            </w:r>
            <w:r>
              <w:rPr>
                <w:rFonts w:ascii="宋体" w:hAnsi="宋体"/>
                <w:sz w:val="21"/>
                <w:szCs w:val="21"/>
              </w:rPr>
              <w:t>材料详见</w:t>
            </w:r>
            <w:r>
              <w:rPr>
                <w:rFonts w:ascii="宋体" w:hAnsi="宋体" w:hint="eastAsia"/>
                <w:sz w:val="21"/>
                <w:szCs w:val="21"/>
              </w:rPr>
              <w:t>招标</w:t>
            </w:r>
            <w:r>
              <w:rPr>
                <w:rFonts w:ascii="宋体" w:hAnsi="宋体"/>
                <w:sz w:val="21"/>
                <w:szCs w:val="21"/>
              </w:rPr>
              <w:t>文件</w:t>
            </w:r>
            <w:r>
              <w:rPr>
                <w:rFonts w:ascii="宋体" w:hAnsi="宋体" w:hint="eastAsia"/>
                <w:sz w:val="21"/>
                <w:szCs w:val="21"/>
              </w:rPr>
              <w:t>第六章“报价</w:t>
            </w:r>
            <w:r>
              <w:rPr>
                <w:rFonts w:ascii="宋体" w:hAnsi="宋体"/>
                <w:sz w:val="21"/>
                <w:szCs w:val="21"/>
              </w:rPr>
              <w:t>文件</w:t>
            </w:r>
            <w:r>
              <w:rPr>
                <w:rFonts w:ascii="宋体" w:hAnsi="宋体" w:hint="eastAsia"/>
                <w:sz w:val="21"/>
                <w:szCs w:val="21"/>
              </w:rPr>
              <w:t>”</w:t>
            </w:r>
          </w:p>
        </w:tc>
      </w:tr>
      <w:tr w:rsidR="005B4C52" w:rsidTr="00975CD4">
        <w:trPr>
          <w:trHeight w:val="567"/>
        </w:trPr>
        <w:tc>
          <w:tcPr>
            <w:tcW w:w="680" w:type="dxa"/>
            <w:vAlign w:val="center"/>
          </w:tcPr>
          <w:p w:rsidR="005B4C52" w:rsidRDefault="005B4C52" w:rsidP="00975CD4">
            <w:pPr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5B4C52" w:rsidRDefault="005B4C52" w:rsidP="00975CD4">
            <w:pPr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政府</w:t>
            </w:r>
            <w:r>
              <w:rPr>
                <w:rFonts w:ascii="宋体" w:hAnsi="宋体"/>
                <w:sz w:val="21"/>
                <w:szCs w:val="21"/>
              </w:rPr>
              <w:t>采购促进残疾人就业</w:t>
            </w:r>
          </w:p>
        </w:tc>
        <w:tc>
          <w:tcPr>
            <w:tcW w:w="7117" w:type="dxa"/>
            <w:vAlign w:val="center"/>
          </w:tcPr>
          <w:p w:rsidR="005B4C52" w:rsidRDefault="005B4C52" w:rsidP="00975CD4">
            <w:pPr>
              <w:spacing w:line="288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提供</w:t>
            </w:r>
            <w:r>
              <w:rPr>
                <w:rFonts w:ascii="宋体" w:hAnsi="宋体"/>
                <w:sz w:val="21"/>
                <w:szCs w:val="21"/>
              </w:rPr>
              <w:t>材料详见</w:t>
            </w:r>
            <w:r>
              <w:rPr>
                <w:rFonts w:ascii="宋体" w:hAnsi="宋体" w:hint="eastAsia"/>
                <w:sz w:val="21"/>
                <w:szCs w:val="21"/>
              </w:rPr>
              <w:t>招标文件第六章“报价</w:t>
            </w:r>
            <w:r>
              <w:rPr>
                <w:rFonts w:ascii="宋体" w:hAnsi="宋体"/>
                <w:sz w:val="21"/>
                <w:szCs w:val="21"/>
              </w:rPr>
              <w:t>文件</w:t>
            </w:r>
            <w:r>
              <w:rPr>
                <w:rFonts w:ascii="宋体" w:hAnsi="宋体" w:hint="eastAsia"/>
                <w:sz w:val="21"/>
                <w:szCs w:val="21"/>
              </w:rPr>
              <w:t>”</w:t>
            </w:r>
          </w:p>
        </w:tc>
      </w:tr>
    </w:tbl>
    <w:p w:rsidR="005B4C52" w:rsidRDefault="005B4C52" w:rsidP="005B4C52">
      <w:pPr>
        <w:spacing w:line="288" w:lineRule="auto"/>
        <w:rPr>
          <w:rFonts w:ascii="宋体" w:hAnsi="宋体"/>
          <w:sz w:val="21"/>
          <w:szCs w:val="21"/>
        </w:rPr>
      </w:pPr>
    </w:p>
    <w:p w:rsidR="005B4C52" w:rsidRDefault="005B4C52" w:rsidP="005B4C52">
      <w:pPr>
        <w:spacing w:line="288" w:lineRule="auto"/>
        <w:ind w:left="272" w:hangingChars="113" w:hanging="2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采购资金的支付方式、时间、条件：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7371"/>
      </w:tblGrid>
      <w:tr w:rsidR="005B4C52" w:rsidTr="00975CD4">
        <w:trPr>
          <w:trHeight w:val="5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52" w:rsidRDefault="005B4C52" w:rsidP="00975CD4">
            <w:pPr>
              <w:spacing w:line="288" w:lineRule="auto"/>
              <w:jc w:val="center"/>
              <w:rPr>
                <w:rFonts w:ascii="宋体" w:hAnsi="宋体"/>
                <w:b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 w:val="21"/>
                <w:szCs w:val="21"/>
              </w:rPr>
              <w:t>▲履约保证金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52" w:rsidRDefault="005B4C52" w:rsidP="00975CD4">
            <w:pPr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合同签订前，中标人向采购人提交合同金额的5%履约保证金，履约保证金在服务期结束后20天内无息退还。</w:t>
            </w:r>
          </w:p>
        </w:tc>
      </w:tr>
      <w:tr w:rsidR="005B4C52" w:rsidTr="00975CD4">
        <w:trPr>
          <w:trHeight w:val="5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52" w:rsidRDefault="005B4C52" w:rsidP="00975CD4">
            <w:pPr>
              <w:spacing w:line="288" w:lineRule="auto"/>
              <w:jc w:val="center"/>
              <w:rPr>
                <w:rFonts w:ascii="宋体" w:hAnsi="宋体"/>
                <w:b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 w:val="21"/>
                <w:szCs w:val="21"/>
              </w:rPr>
              <w:t>▲付款方式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52" w:rsidRDefault="005B4C52" w:rsidP="00975CD4">
            <w:pPr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合同签订后一个月内，采购人支付合同金额的50%，项目验收完毕后一个月内，采购人付清剩余款项。</w:t>
            </w:r>
          </w:p>
        </w:tc>
      </w:tr>
    </w:tbl>
    <w:p w:rsidR="005B4C52" w:rsidRDefault="005B4C52" w:rsidP="005B4C52">
      <w:pPr>
        <w:spacing w:line="288" w:lineRule="auto"/>
        <w:ind w:left="272" w:hangingChars="113" w:hanging="272"/>
        <w:rPr>
          <w:rFonts w:ascii="宋体" w:hAnsi="宋体"/>
          <w:b/>
          <w:sz w:val="24"/>
        </w:rPr>
      </w:pPr>
    </w:p>
    <w:p w:rsidR="005B4C52" w:rsidRDefault="005B4C52" w:rsidP="005B4C52">
      <w:pPr>
        <w:spacing w:line="288" w:lineRule="auto"/>
        <w:ind w:left="272" w:hangingChars="113" w:hanging="2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服务</w:t>
      </w:r>
      <w:r>
        <w:rPr>
          <w:rFonts w:ascii="宋体" w:hAnsi="宋体"/>
          <w:b/>
          <w:sz w:val="24"/>
        </w:rPr>
        <w:t>要求</w:t>
      </w:r>
      <w:r>
        <w:rPr>
          <w:rFonts w:ascii="宋体" w:hAnsi="宋体" w:hint="eastAsia"/>
          <w:b/>
          <w:spacing w:val="-6"/>
          <w:sz w:val="24"/>
        </w:rPr>
        <w:t>（技术要求里另有注明的以技术要求为准）</w:t>
      </w:r>
      <w:r>
        <w:rPr>
          <w:rFonts w:ascii="宋体" w:hAnsi="宋体"/>
          <w:b/>
          <w:sz w:val="24"/>
        </w:rPr>
        <w:t>：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7371"/>
      </w:tblGrid>
      <w:tr w:rsidR="005B4C52" w:rsidTr="00975CD4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52" w:rsidRDefault="005B4C52" w:rsidP="00975CD4">
            <w:pPr>
              <w:spacing w:line="288" w:lineRule="auto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服务期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52" w:rsidRDefault="005B4C52" w:rsidP="00975CD4">
            <w:pPr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2020年春节前完成</w:t>
            </w:r>
          </w:p>
        </w:tc>
      </w:tr>
      <w:tr w:rsidR="005B4C52" w:rsidTr="00975CD4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52" w:rsidRDefault="005B4C52" w:rsidP="00975CD4">
            <w:pPr>
              <w:spacing w:line="288" w:lineRule="auto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服务地点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52" w:rsidRDefault="005B4C52" w:rsidP="00975CD4">
            <w:pPr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pacing w:val="-6"/>
                <w:sz w:val="21"/>
                <w:szCs w:val="21"/>
              </w:rPr>
              <w:t>采购人指定地点。</w:t>
            </w:r>
          </w:p>
        </w:tc>
      </w:tr>
    </w:tbl>
    <w:p w:rsidR="005B4C52" w:rsidRDefault="005B4C52" w:rsidP="005B4C52">
      <w:pPr>
        <w:spacing w:line="288" w:lineRule="auto"/>
        <w:ind w:left="272" w:hangingChars="113" w:hanging="272"/>
        <w:rPr>
          <w:rFonts w:ascii="宋体" w:hAnsi="宋体"/>
          <w:b/>
          <w:sz w:val="24"/>
        </w:rPr>
      </w:pPr>
    </w:p>
    <w:p w:rsidR="005B4C52" w:rsidRDefault="005B4C52" w:rsidP="005B4C52">
      <w:pPr>
        <w:spacing w:line="288" w:lineRule="auto"/>
        <w:ind w:left="272" w:hangingChars="113" w:hanging="2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>
        <w:rPr>
          <w:rFonts w:ascii="宋体" w:hAnsi="宋体"/>
          <w:b/>
          <w:sz w:val="24"/>
        </w:rPr>
        <w:t>、技术要求</w:t>
      </w:r>
      <w:r>
        <w:rPr>
          <w:rFonts w:ascii="宋体" w:hAnsi="宋体" w:hint="eastAsia"/>
          <w:b/>
          <w:sz w:val="24"/>
        </w:rPr>
        <w:t>：</w:t>
      </w:r>
    </w:p>
    <w:p w:rsidR="005B4C52" w:rsidRDefault="005B4C52" w:rsidP="005B4C52">
      <w:pPr>
        <w:spacing w:line="288" w:lineRule="auto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1、项目背景：为大力弘扬福彩宗旨，彰显福彩社会责任，传播福彩好声音，浙江省福彩中心在全省持续多年广泛开展“福彩暖万家”系列公益资助活动，体现福彩“扶老、助残、救孤、济困”发行宗旨和“公益、慈善、健康、快乐、创新”文化理念。2019年“福彩暖万家”大型公益资助活动，分别对应资助残困少年儿童、困难大学生、老人、一线环卫工人，全年计划举办三场公益活动宣传仪式。</w:t>
      </w:r>
    </w:p>
    <w:p w:rsidR="005B4C52" w:rsidRDefault="005B4C52" w:rsidP="005B4C52">
      <w:pPr>
        <w:spacing w:line="288" w:lineRule="auto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2、项目内容：为进一步提升“福彩暖万家”公益品牌形象，加强活动宣传效果，2019年浙江福彩拟委托专业机构，对“福彩暖万家”活动开展整体策划，组织实施和后期宣传。具体如下：</w:t>
      </w:r>
    </w:p>
    <w:p w:rsidR="005B4C52" w:rsidRDefault="005B4C52" w:rsidP="005B4C52">
      <w:pPr>
        <w:spacing w:line="288" w:lineRule="auto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1）活动方案：供应商提交的活动方案，需具有创意性、可执行性及传播力。年度各项活动需统筹安排，根据不同活动，推出有针对性的策划方案、设计方案、执行方案及传播方案。活动现场应设置高清电子背景大屏，要求须采集部分典型视频或者图文素材在现场播放，应有本省著名主持人主持（享有较高的社会美誉度，投标文件中应提供该主持人的书面授权书，活动串词由供应商负责），至少邀请一家省级电视媒体全程参与报道。邀请社会知</w:t>
      </w:r>
      <w:r>
        <w:rPr>
          <w:rFonts w:ascii="宋体" w:hAnsi="宋体" w:hint="eastAsia"/>
          <w:bCs/>
          <w:sz w:val="21"/>
          <w:szCs w:val="21"/>
        </w:rPr>
        <w:lastRenderedPageBreak/>
        <w:t>名人士参加，编排表演丰富多彩的节目或者设计互动环节。活动需高清摄像机多机位拍摄全程影像，现场需拍摄多张高品质照片以及全体参与人员合影照片，现场需在全国著名直播平台直播。活动后应在供应商自身宣传平台宣传，同时制作不少于3个活动短视频和H5在互联网新媒体平台播放。</w:t>
      </w:r>
    </w:p>
    <w:p w:rsidR="005B4C52" w:rsidRDefault="005B4C52" w:rsidP="005B4C52">
      <w:pPr>
        <w:spacing w:line="288" w:lineRule="auto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2）设计方案包括“福彩暖万家”logo优化设计、主题海报、创意海报、活动现场舞美及背景、活动宣传品及物料、视频、H5等设计。需提供全媒体传播方案，如媒体播出与报道、微信推送、直播、短视频推广等。</w:t>
      </w:r>
    </w:p>
    <w:p w:rsidR="005B4C52" w:rsidRDefault="005B4C52" w:rsidP="005B4C52">
      <w:pPr>
        <w:spacing w:line="288" w:lineRule="auto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（3）其他：活动需按要求提供细化方案，细化方案需在合同签署后10日内交付审核；活动分期安排。活动执行完毕，供应商应提供活动绩效分析报告，所有活动应于2020年春节前执行完毕，采购人组织验收。</w:t>
      </w:r>
    </w:p>
    <w:p w:rsidR="005B4C52" w:rsidRDefault="005B4C52" w:rsidP="005B4C52">
      <w:pPr>
        <w:spacing w:line="288" w:lineRule="auto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3、报价需报每场活动分项报价，需列出价格明细。活动所涉及的场地、现场布设、主持人、节目编排、各类物料、宣传品和慰问品等都含在采购费用中。活动若在杭州外举办，参与活动的供应商工作人员、演职人员（不含福彩机构工作人员和资助对象）食宿由供应商解决。</w:t>
      </w:r>
    </w:p>
    <w:p w:rsidR="005B4C52" w:rsidRDefault="005B4C52" w:rsidP="005B4C52">
      <w:pPr>
        <w:spacing w:line="288" w:lineRule="auto"/>
        <w:rPr>
          <w:rFonts w:ascii="宋体" w:hAnsi="宋体"/>
          <w:b/>
          <w:sz w:val="21"/>
          <w:szCs w:val="21"/>
        </w:rPr>
      </w:pPr>
    </w:p>
    <w:p w:rsidR="005B4C52" w:rsidRDefault="005B4C52" w:rsidP="005B4C52">
      <w:pPr>
        <w:spacing w:line="288" w:lineRule="auto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注：如技术要求中未特别注明需执行的国家相关标准、行业标准、地方标准或者其他标准、规范，则统一执行最新标准、规范。</w:t>
      </w:r>
    </w:p>
    <w:p w:rsidR="00582967" w:rsidRDefault="00582967"/>
    <w:sectPr w:rsidR="00582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967" w:rsidRDefault="00582967" w:rsidP="005B4C52">
      <w:r>
        <w:separator/>
      </w:r>
    </w:p>
  </w:endnote>
  <w:endnote w:type="continuationSeparator" w:id="1">
    <w:p w:rsidR="00582967" w:rsidRDefault="00582967" w:rsidP="005B4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967" w:rsidRDefault="00582967" w:rsidP="005B4C52">
      <w:r>
        <w:separator/>
      </w:r>
    </w:p>
  </w:footnote>
  <w:footnote w:type="continuationSeparator" w:id="1">
    <w:p w:rsidR="00582967" w:rsidRDefault="00582967" w:rsidP="005B4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C52"/>
    <w:rsid w:val="00582967"/>
    <w:rsid w:val="005B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52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4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4C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4C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4C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>china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2019-05-21T07:53:00Z</dcterms:created>
  <dcterms:modified xsi:type="dcterms:W3CDTF">2019-05-21T07:53:00Z</dcterms:modified>
</cp:coreProperties>
</file>